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text" w:tblpX="250" w:vertAnchor="text" w:tblpY="1" w:leftFromText="180" w:topFromText="0" w:rightFromText="180" w:bottomFromText="0"/>
        <w:tblW w:w="9889" w:type="dxa"/>
        <w:tblLook w:val="04A0" w:firstRow="1" w:lastRow="0" w:firstColumn="1" w:lastColumn="0" w:noHBand="0" w:noVBand="1"/>
      </w:tblPr>
      <w:tblGrid>
        <w:gridCol w:w="5070"/>
        <w:gridCol w:w="4819"/>
      </w:tblGrid>
      <w:tr>
        <w:tblPrEx/>
        <w:trPr>
          <w:trHeight w:val="2116"/>
        </w:trPr>
        <w:tc>
          <w:tcPr>
            <w:tcW w:w="5070" w:type="dxa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</w:r>
            <w:r>
              <w:rPr>
                <w:bCs/>
                <w:color w:val="000000"/>
                <w:lang w:val="en-US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rPr>
                <w:bCs/>
                <w:color w:val="000000"/>
              </w:rPr>
            </w:pPr>
            <w:r>
              <w:rPr>
                <w:color w:val="000000"/>
              </w:rPr>
              <w:t xml:space="preserve">«УТВЕРЖДЕНО»</w:t>
            </w:r>
            <w:r>
              <w:rPr>
                <w:bCs/>
                <w:color w:val="000000"/>
              </w:rPr>
            </w:r>
          </w:p>
          <w:p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</w:tr>
      <w:tr>
        <w:tblPrEx/>
        <w:trPr>
          <w:trHeight w:val="2116"/>
        </w:trPr>
        <w:tc>
          <w:tcPr>
            <w:tcW w:w="5070" w:type="dxa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pPr>
        <w:pStyle w:val="1337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337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337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337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337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ДОКУМЕНТАЦИЯ О ЗАКУПКЕ</w:t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ЗАПРОС ПРЕДЛОЖЕНИЙ В ЭЛЕКТРОННОЙ ФОРМЕ</w:t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на право заключения договора</w:t>
      </w:r>
      <w:r>
        <w:rPr>
          <w:b/>
          <w:bCs/>
        </w:rPr>
        <w:t xml:space="preserve"> </w:t>
      </w:r>
      <w:r>
        <w:rPr>
          <w:b/>
          <w:bCs/>
        </w:rPr>
        <w:t xml:space="preserve">поставки </w:t>
      </w:r>
      <w:r>
        <w:rPr>
          <w:b/>
          <w:bCs/>
        </w:rPr>
        <w:t xml:space="preserve">запасных частей </w:t>
      </w:r>
      <w:r>
        <w:rPr>
          <w:b/>
          <w:bCs/>
        </w:rPr>
        <w:t xml:space="preserve">по «прайсовым заказам» </w:t>
      </w:r>
      <w:r>
        <w:rPr>
          <w:b/>
          <w:bCs/>
        </w:rPr>
        <w:t xml:space="preserve">к автомобилям УАЗ,</w:t>
      </w:r>
      <w:r>
        <w:rPr>
          <w:b/>
          <w:bCs/>
        </w:rPr>
        <w:t xml:space="preserve"> </w:t>
      </w:r>
      <w:r>
        <w:rPr>
          <w:b/>
          <w:bCs/>
        </w:rPr>
        <w:t xml:space="preserve">для нужд АО «Россети Сибирь Тываэнерго</w:t>
      </w:r>
      <w:r>
        <w:rPr>
          <w:b/>
          <w:bCs/>
        </w:rPr>
        <w:t xml:space="preserve"> </w:t>
      </w:r>
      <w:r>
        <w:rPr>
          <w:b/>
          <w:bCs/>
        </w:rPr>
        <w:t xml:space="preserve">№ </w:t>
      </w:r>
      <w:r>
        <w:rPr>
          <w:b/>
          <w:bCs/>
        </w:rPr>
        <w:t xml:space="preserve">25.2-11/3.2-0022</w:t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Style w:val="1191"/>
        <w:jc w:val="center"/>
        <w:spacing w:after="0"/>
        <w:rPr>
          <w:b/>
          <w:bCs/>
        </w:rPr>
      </w:pPr>
      <w:r>
        <w:rPr>
          <w:b/>
          <w:bCs/>
        </w:rPr>
        <w:t xml:space="preserve">г. </w:t>
      </w:r>
      <w:r>
        <w:rPr>
          <w:b/>
        </w:rPr>
        <w:t xml:space="preserve">Кызыл</w:t>
      </w:r>
      <w:r>
        <w:rPr>
          <w:b/>
        </w:rPr>
        <w:t xml:space="preserve"> </w:t>
      </w:r>
      <w:r>
        <w:rPr>
          <w:bCs/>
        </w:rPr>
        <w:br/>
      </w:r>
      <w:r>
        <w:rPr>
          <w:b/>
          <w:bCs/>
        </w:rPr>
        <w:t xml:space="preserve">20</w:t>
      </w:r>
      <w:r>
        <w:rPr>
          <w:b/>
          <w:bCs/>
        </w:rPr>
        <w:t xml:space="preserve">25</w:t>
      </w:r>
      <w:r>
        <w:rPr>
          <w:b/>
          <w:bCs/>
        </w:rPr>
        <w:t xml:space="preserve"> год</w:t>
      </w:r>
      <w:r>
        <w:rPr>
          <w:sz w:val="28"/>
          <w:szCs w:val="28"/>
        </w:rPr>
        <w:br w:type="page" w:clear="all"/>
      </w:r>
      <w:r>
        <w:rPr>
          <w:b/>
          <w:bCs/>
        </w:rPr>
      </w:r>
    </w:p>
    <w:p>
      <w:pPr>
        <w:pStyle w:val="993"/>
        <w:ind w:left="567" w:firstLine="0"/>
        <w:keepNext w:val="0"/>
        <w:spacing w:before="0" w:after="0"/>
        <w:tabs>
          <w:tab w:val="clear" w:pos="432" w:leader="none"/>
        </w:tabs>
        <w:rPr>
          <w:rStyle w:val="1296"/>
          <w:b/>
          <w:caps/>
          <w:sz w:val="24"/>
          <w:szCs w:val="24"/>
        </w:rPr>
      </w:pPr>
      <w:r/>
      <w:bookmarkStart w:id="0" w:name="_Toc83597959"/>
      <w:r>
        <w:rPr>
          <w:rStyle w:val="1296"/>
          <w:b/>
          <w:caps/>
          <w:sz w:val="24"/>
          <w:szCs w:val="24"/>
        </w:rPr>
        <w:t xml:space="preserve">СОДЕРЖАНИЕ</w:t>
      </w:r>
      <w:bookmarkEnd w:id="0"/>
      <w:r/>
      <w:r>
        <w:rPr>
          <w:rStyle w:val="1296"/>
          <w:b/>
          <w:caps/>
          <w:sz w:val="24"/>
          <w:szCs w:val="24"/>
        </w:rPr>
      </w:r>
    </w:p>
    <w:p>
      <w:pPr>
        <w:ind w:firstLine="567"/>
        <w:jc w:val="left"/>
        <w:keepLines/>
        <w:keepNext/>
        <w:spacing w:after="0"/>
        <w:widowControl w:val="off"/>
        <w:suppressLineNumbers/>
      </w:pPr>
      <w:r/>
      <w:r/>
    </w:p>
    <w:p>
      <w:pPr>
        <w:pStyle w:val="1185"/>
        <w:tabs>
          <w:tab w:val="right" w:pos="10195" w:leader="dot"/>
        </w:tabs>
        <w:rPr>
          <w:rStyle w:val="1296"/>
        </w:rPr>
      </w:pPr>
      <w:r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tooltip="#_Toc83597959" w:anchor="_Toc83597959" w:history="1">
        <w:r>
          <w:rPr>
            <w:rStyle w:val="1221"/>
            <w:color w:val="auto"/>
          </w:rPr>
          <w:t xml:space="preserve">СОДЕРЖАНИЕ</w:t>
        </w:r>
        <w:r>
          <w:tab/>
        </w:r>
        <w:r>
          <w:fldChar w:fldCharType="begin"/>
        </w:r>
        <w:r>
          <w:instrText xml:space="preserve">PAGEREF _Toc83597959 \h</w:instrText>
        </w:r>
        <w:r>
          <w:fldChar w:fldCharType="separate"/>
        </w:r>
        <w:r>
          <w:rPr>
            <w:rStyle w:val="1221"/>
            <w:color w:val="auto"/>
          </w:rPr>
          <w:t xml:space="preserve">2</w:t>
        </w:r>
        <w:r>
          <w:fldChar w:fldCharType="end"/>
        </w:r>
      </w:hyperlink>
      <w:r/>
      <w:r>
        <w:rPr>
          <w:rStyle w:val="1296"/>
        </w:rPr>
      </w:r>
    </w:p>
    <w:p>
      <w:pPr>
        <w:pStyle w:val="1185"/>
        <w:tabs>
          <w:tab w:val="left" w:pos="567" w:leader="none"/>
          <w:tab w:val="right" w:pos="10195" w:leader="dot"/>
        </w:tabs>
        <w:rPr>
          <w:rStyle w:val="1296"/>
        </w:rPr>
      </w:pPr>
      <w:r/>
      <w:hyperlink w:tooltip="#_Toc83597960" w:anchor="_Toc83597960" w:history="1">
        <w:r>
          <w:t xml:space="preserve">I.</w:t>
        </w:r>
        <w:r>
          <w:tab/>
        </w:r>
        <w:r>
          <w:rPr>
            <w:rStyle w:val="1221"/>
            <w:color w:val="auto"/>
          </w:rPr>
          <w:t xml:space="preserve">ОБЩИЕ УСЛОВИЯ ПРОВЕДЕНИЯ закупки</w:t>
        </w:r>
        <w:r>
          <w:tab/>
        </w:r>
        <w:r>
          <w:fldChar w:fldCharType="begin"/>
        </w:r>
        <w:r>
          <w:instrText xml:space="preserve">PAGEREF _Toc83597960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>
        <w:rPr>
          <w:rStyle w:val="1296"/>
        </w:rPr>
      </w:r>
    </w:p>
    <w:p>
      <w:pPr>
        <w:pStyle w:val="1185"/>
        <w:tabs>
          <w:tab w:val="left" w:pos="567" w:leader="none"/>
          <w:tab w:val="right" w:pos="10195" w:leader="dot"/>
        </w:tabs>
      </w:pPr>
      <w:r/>
      <w:hyperlink w:tooltip="#_Toc83597961" w:anchor="_Toc83597961" w:history="1">
        <w:r>
          <w:t xml:space="preserve">1.</w:t>
        </w:r>
        <w:r>
          <w:tab/>
        </w:r>
        <w:r>
          <w:rPr>
            <w:rStyle w:val="1221"/>
            <w:color w:val="auto"/>
          </w:rPr>
          <w:t xml:space="preserve">ОБЩИЕ ПОЛОЖЕНИЯ</w:t>
        </w:r>
        <w:r>
          <w:tab/>
        </w:r>
        <w:r>
          <w:fldChar w:fldCharType="begin"/>
        </w:r>
        <w:r>
          <w:instrText xml:space="preserve">PAGEREF _Toc83597961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1186"/>
        <w:tabs>
          <w:tab w:val="left" w:pos="850" w:leader="none"/>
          <w:tab w:val="right" w:pos="10195" w:leader="dot"/>
        </w:tabs>
      </w:pPr>
      <w:r/>
      <w:hyperlink w:tooltip="#_Toc83597962" w:anchor="_Toc83597962" w:history="1">
        <w:r>
          <w:t xml:space="preserve">1.1.</w:t>
        </w:r>
        <w:r>
          <w:tab/>
        </w:r>
        <w:r>
          <w:rPr>
            <w:rStyle w:val="1221"/>
            <w:color w:val="auto"/>
          </w:rPr>
          <w:t xml:space="preserve">Правовой статус документов</w:t>
        </w:r>
        <w:r>
          <w:tab/>
        </w:r>
        <w:r>
          <w:fldChar w:fldCharType="begin"/>
        </w:r>
        <w:r>
          <w:instrText xml:space="preserve">PAGEREF _Toc83597962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1186"/>
        <w:tabs>
          <w:tab w:val="left" w:pos="850" w:leader="none"/>
          <w:tab w:val="right" w:pos="10195" w:leader="dot"/>
        </w:tabs>
      </w:pPr>
      <w:r/>
      <w:hyperlink w:tooltip="#_Toc83597963" w:anchor="_Toc83597963" w:history="1">
        <w:r>
          <w:t xml:space="preserve">1.2.</w:t>
        </w:r>
        <w:r>
          <w:tab/>
        </w:r>
        <w:r>
          <w:rPr>
            <w:rStyle w:val="1221"/>
            <w:color w:val="auto"/>
          </w:rPr>
          <w:t xml:space="preserve">Заказчик, предмет и условия проведения закупки.</w:t>
        </w:r>
        <w:r>
          <w:tab/>
        </w:r>
        <w:r>
          <w:fldChar w:fldCharType="begin"/>
        </w:r>
        <w:r>
          <w:instrText xml:space="preserve">PAGEREF _Toc83597963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1186"/>
        <w:tabs>
          <w:tab w:val="left" w:pos="850" w:leader="none"/>
          <w:tab w:val="right" w:pos="10195" w:leader="dot"/>
        </w:tabs>
      </w:pPr>
      <w:r/>
      <w:hyperlink w:tooltip="#_Toc83597964" w:anchor="_Toc83597964" w:history="1">
        <w:r>
          <w:t xml:space="preserve">1.3.</w:t>
        </w:r>
        <w:r>
          <w:tab/>
        </w:r>
        <w:r>
          <w:rPr>
            <w:rStyle w:val="1221"/>
            <w:color w:val="auto"/>
          </w:rPr>
          <w:t xml:space="preserve">Начальная (максимальная) цена договора</w:t>
        </w:r>
        <w:r>
          <w:tab/>
        </w:r>
        <w:r>
          <w:fldChar w:fldCharType="begin"/>
        </w:r>
        <w:r>
          <w:instrText xml:space="preserve">PAGEREF _Toc83597964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1186"/>
        <w:tabs>
          <w:tab w:val="left" w:pos="850" w:leader="none"/>
          <w:tab w:val="right" w:pos="10195" w:leader="dot"/>
        </w:tabs>
      </w:pPr>
      <w:r/>
      <w:hyperlink w:tooltip="#_Toc83597965" w:anchor="_Toc83597965" w:history="1">
        <w:r>
          <w:t xml:space="preserve">1.4.</w:t>
        </w:r>
        <w:r>
          <w:tab/>
        </w:r>
        <w:r>
          <w:rPr>
            <w:rStyle w:val="1221"/>
            <w:color w:val="auto"/>
          </w:rPr>
          <w:t xml:space="preserve">Требования к участникам закупки</w:t>
        </w:r>
        <w:r>
          <w:tab/>
        </w:r>
        <w:r>
          <w:fldChar w:fldCharType="begin"/>
        </w:r>
        <w:r>
          <w:instrText xml:space="preserve">PAGEREF _Toc83597965 \h</w:instrText>
        </w:r>
        <w:r>
          <w:fldChar w:fldCharType="separate"/>
        </w:r>
        <w:r>
          <w:t xml:space="preserve">5</w:t>
        </w:r>
        <w:r>
          <w:fldChar w:fldCharType="end"/>
        </w:r>
      </w:hyperlink>
      <w:r/>
      <w:r/>
    </w:p>
    <w:p>
      <w:pPr>
        <w:pStyle w:val="1186"/>
        <w:tabs>
          <w:tab w:val="left" w:pos="850" w:leader="none"/>
          <w:tab w:val="right" w:pos="10195" w:leader="dot"/>
        </w:tabs>
      </w:pPr>
      <w:r/>
      <w:hyperlink w:tooltip="#_Toc83597966" w:anchor="_Toc83597966" w:history="1">
        <w:r>
          <w:t xml:space="preserve">1.5.</w:t>
        </w:r>
        <w:r>
          <w:tab/>
        </w:r>
        <w:r>
          <w:rPr>
            <w:rStyle w:val="1221"/>
            <w:color w:val="auto"/>
          </w:rPr>
          <w:t xml:space="preserve">Привлечение соисполнителей (субподрядчиков, субпоставщиков) к исполнению договора</w:t>
        </w:r>
        <w:r>
          <w:tab/>
        </w:r>
        <w:r>
          <w:fldChar w:fldCharType="begin"/>
        </w:r>
        <w:r>
          <w:instrText xml:space="preserve">PAGEREF _Toc83597966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1186"/>
        <w:tabs>
          <w:tab w:val="left" w:pos="850" w:leader="none"/>
          <w:tab w:val="right" w:pos="10195" w:leader="dot"/>
        </w:tabs>
      </w:pPr>
      <w:r/>
      <w:hyperlink w:tooltip="#_Toc83597967" w:anchor="_Toc83597967" w:history="1">
        <w:r>
          <w:t xml:space="preserve">1.6.</w:t>
        </w:r>
        <w:r>
          <w:tab/>
        </w:r>
        <w:r>
          <w:rPr>
            <w:rStyle w:val="1221"/>
            <w:color w:val="auto"/>
          </w:rPr>
          <w:t xml:space="preserve">Расходы на участие в закупке и при заключении договора</w:t>
        </w:r>
        <w:r>
          <w:tab/>
        </w:r>
        <w:r>
          <w:fldChar w:fldCharType="begin"/>
        </w:r>
        <w:r>
          <w:instrText xml:space="preserve">PAGEREF _Toc83597967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1186"/>
        <w:tabs>
          <w:tab w:val="left" w:pos="850" w:leader="none"/>
          <w:tab w:val="right" w:pos="10195" w:leader="dot"/>
        </w:tabs>
      </w:pPr>
      <w:r/>
      <w:hyperlink w:tooltip="#_Toc83597968" w:anchor="_Toc83597968" w:history="1">
        <w:r>
          <w:t xml:space="preserve">1.7.</w:t>
        </w:r>
        <w:r>
          <w:tab/>
        </w:r>
        <w:r>
          <w:rPr>
            <w:rStyle w:val="1221"/>
            <w:color w:val="auto"/>
          </w:rPr>
          <w:t xml:space="preserve">Запрет, ограничение закупок товаров (в том числе поставляемых при выполнении закупаемых работ, оказании закупаемых услуг), про</w:t>
        </w:r>
        <w:r>
          <w:rPr>
            <w:rStyle w:val="1221"/>
            <w:color w:val="auto"/>
          </w:rPr>
          <w:t xml:space="preserve">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</w:t>
        </w:r>
        <w:r>
          <w:tab/>
        </w:r>
        <w:r>
          <w:fldChar w:fldCharType="begin"/>
        </w:r>
        <w:r>
          <w:instrText xml:space="preserve">PAGEREF _Toc83597968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1185"/>
        <w:tabs>
          <w:tab w:val="left" w:pos="567" w:leader="none"/>
          <w:tab w:val="right" w:pos="10195" w:leader="dot"/>
        </w:tabs>
      </w:pPr>
      <w:r/>
      <w:hyperlink w:tooltip="#_Toc83597969" w:anchor="_Toc83597969" w:history="1">
        <w:r>
          <w:t xml:space="preserve">2.</w:t>
        </w:r>
        <w:r>
          <w:tab/>
        </w:r>
        <w:r>
          <w:rPr>
            <w:rStyle w:val="1221"/>
            <w:color w:val="auto"/>
          </w:rPr>
          <w:t xml:space="preserve">ДОКУМЕНТАЦИЯ О ЗАКУПКЕ</w:t>
        </w:r>
        <w:r>
          <w:tab/>
        </w:r>
        <w:r>
          <w:fldChar w:fldCharType="begin"/>
        </w:r>
        <w:r>
          <w:instrText xml:space="preserve">PAGEREF _Toc83597969 \h</w:instrText>
        </w:r>
        <w:r>
          <w:fldChar w:fldCharType="separate"/>
        </w:r>
        <w:r>
          <w:t xml:space="preserve">7</w:t>
        </w:r>
        <w:r>
          <w:fldChar w:fldCharType="end"/>
        </w:r>
      </w:hyperlink>
      <w:r/>
      <w:r/>
    </w:p>
    <w:p>
      <w:pPr>
        <w:pStyle w:val="1186"/>
        <w:tabs>
          <w:tab w:val="left" w:pos="850" w:leader="none"/>
          <w:tab w:val="right" w:pos="10195" w:leader="dot"/>
        </w:tabs>
      </w:pPr>
      <w:r/>
      <w:hyperlink w:tooltip="#_Toc83597970" w:anchor="_Toc83597970" w:history="1">
        <w:r>
          <w:t xml:space="preserve">2.1.</w:t>
        </w:r>
        <w:r>
          <w:tab/>
        </w:r>
        <w:r>
          <w:rPr>
            <w:rStyle w:val="1221"/>
            <w:color w:val="auto"/>
          </w:rPr>
          <w:t xml:space="preserve">Предоставление документации о закупке</w:t>
        </w:r>
        <w:r>
          <w:tab/>
        </w:r>
        <w:r>
          <w:fldChar w:fldCharType="begin"/>
        </w:r>
        <w:r>
          <w:instrText xml:space="preserve">PAGEREF _Toc83597970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1186"/>
        <w:tabs>
          <w:tab w:val="left" w:pos="850" w:leader="none"/>
          <w:tab w:val="right" w:pos="10195" w:leader="dot"/>
        </w:tabs>
      </w:pPr>
      <w:r/>
      <w:hyperlink w:tooltip="#_Toc83597971" w:anchor="_Toc83597971" w:history="1">
        <w:r>
          <w:t xml:space="preserve">2.2.</w:t>
        </w:r>
        <w:r>
          <w:tab/>
        </w:r>
        <w:r>
          <w:rPr>
            <w:rStyle w:val="1221"/>
            <w:color w:val="auto"/>
          </w:rPr>
          <w:t xml:space="preserve">Разъяснение положений документации о закупке</w:t>
        </w:r>
        <w:r>
          <w:tab/>
        </w:r>
        <w:r>
          <w:fldChar w:fldCharType="begin"/>
        </w:r>
        <w:r>
          <w:instrText xml:space="preserve">PAGEREF _Toc83597971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1186"/>
        <w:tabs>
          <w:tab w:val="left" w:pos="850" w:leader="none"/>
          <w:tab w:val="right" w:pos="10195" w:leader="dot"/>
        </w:tabs>
      </w:pPr>
      <w:r/>
      <w:hyperlink w:tooltip="#_Toc83597972" w:anchor="_Toc83597972" w:history="1">
        <w:r>
          <w:t xml:space="preserve">2.3.</w:t>
        </w:r>
        <w:r>
          <w:tab/>
        </w:r>
        <w:r>
          <w:rPr>
            <w:rStyle w:val="1221"/>
            <w:color w:val="auto"/>
          </w:rPr>
          <w:t xml:space="preserve">Внесение изменений в извещение о закупке и/или документацию о закупке</w:t>
        </w:r>
        <w:r>
          <w:tab/>
        </w:r>
        <w:r>
          <w:fldChar w:fldCharType="begin"/>
        </w:r>
        <w:r>
          <w:instrText xml:space="preserve">PAGEREF _Toc83597972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1186"/>
        <w:tabs>
          <w:tab w:val="left" w:pos="850" w:leader="none"/>
          <w:tab w:val="right" w:pos="10195" w:leader="dot"/>
        </w:tabs>
      </w:pPr>
      <w:r/>
      <w:hyperlink w:tooltip="#_Toc83597973" w:anchor="_Toc83597973" w:history="1">
        <w:r>
          <w:t xml:space="preserve">2.4.</w:t>
        </w:r>
        <w:r>
          <w:tab/>
        </w:r>
        <w:r>
          <w:rPr>
            <w:rStyle w:val="1221"/>
            <w:color w:val="auto"/>
          </w:rPr>
          <w:t xml:space="preserve">Отмена закупки</w:t>
        </w:r>
        <w:r>
          <w:tab/>
        </w:r>
        <w:r>
          <w:fldChar w:fldCharType="begin"/>
        </w:r>
        <w:r>
          <w:instrText xml:space="preserve">PAGEREF _Toc83597973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1185"/>
        <w:tabs>
          <w:tab w:val="left" w:pos="567" w:leader="none"/>
          <w:tab w:val="right" w:pos="10195" w:leader="dot"/>
        </w:tabs>
      </w:pPr>
      <w:r/>
      <w:hyperlink w:tooltip="#_Toc83597974" w:anchor="_Toc83597974" w:history="1">
        <w:r>
          <w:t xml:space="preserve">3.</w:t>
        </w:r>
        <w:r>
          <w:tab/>
        </w:r>
        <w:r>
          <w:rPr>
            <w:rStyle w:val="1221"/>
            <w:color w:val="auto"/>
          </w:rPr>
          <w:t xml:space="preserve">ТРЕБОВАНИЯ К СОДЕРЖАНИЮ ЗАЯВКИ НА УЧАСТИЕ В ЗАКУПКЕ</w:t>
        </w:r>
        <w:r>
          <w:tab/>
        </w:r>
        <w:r>
          <w:fldChar w:fldCharType="begin"/>
        </w:r>
        <w:r>
          <w:instrText xml:space="preserve">PAGEREF _Toc83597974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1186"/>
        <w:tabs>
          <w:tab w:val="left" w:pos="850" w:leader="none"/>
          <w:tab w:val="right" w:pos="10195" w:leader="dot"/>
        </w:tabs>
      </w:pPr>
      <w:r/>
      <w:hyperlink w:tooltip="#_Toc83597975" w:anchor="_Toc83597975" w:history="1">
        <w:r>
          <w:t xml:space="preserve">3.1.</w:t>
        </w:r>
        <w:r>
          <w:tab/>
        </w:r>
        <w:r>
          <w:rPr>
            <w:rStyle w:val="1221"/>
            <w:color w:val="auto"/>
          </w:rPr>
          <w:t xml:space="preserve">Требования к оформлению заявки на участие в закупке</w:t>
        </w:r>
        <w:r>
          <w:tab/>
        </w:r>
        <w:r>
          <w:fldChar w:fldCharType="begin"/>
        </w:r>
        <w:r>
          <w:instrText xml:space="preserve">PAGEREF _Toc83597975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1186"/>
        <w:tabs>
          <w:tab w:val="left" w:pos="850" w:leader="none"/>
          <w:tab w:val="right" w:pos="10195" w:leader="dot"/>
        </w:tabs>
      </w:pPr>
      <w:r/>
      <w:hyperlink w:tooltip="#_Toc83597976" w:anchor="_Toc83597976" w:history="1">
        <w:r>
          <w:t xml:space="preserve">3.2.</w:t>
        </w:r>
        <w:r>
          <w:tab/>
        </w:r>
        <w:r>
          <w:rPr>
            <w:rStyle w:val="1221"/>
            <w:color w:val="auto"/>
          </w:rPr>
          <w:t xml:space="preserve">Язык документов, входящих в состав заявки на участие в закупке</w:t>
        </w:r>
        <w:r>
          <w:tab/>
        </w:r>
        <w:r>
          <w:fldChar w:fldCharType="begin"/>
        </w:r>
        <w:r>
          <w:instrText xml:space="preserve">PAGEREF _Toc83597976 \h</w:instrText>
        </w:r>
        <w:r>
          <w:fldChar w:fldCharType="separate"/>
        </w:r>
        <w:r>
          <w:t xml:space="preserve">9</w:t>
        </w:r>
        <w:r>
          <w:fldChar w:fldCharType="end"/>
        </w:r>
      </w:hyperlink>
      <w:r/>
      <w:r/>
    </w:p>
    <w:p>
      <w:pPr>
        <w:pStyle w:val="1186"/>
        <w:tabs>
          <w:tab w:val="left" w:pos="850" w:leader="none"/>
          <w:tab w:val="right" w:pos="10195" w:leader="dot"/>
        </w:tabs>
      </w:pPr>
      <w:r/>
      <w:hyperlink w:tooltip="#_Toc83597977" w:anchor="_Toc83597977" w:history="1">
        <w:r>
          <w:t xml:space="preserve">3.3.</w:t>
        </w:r>
        <w:r>
          <w:tab/>
        </w:r>
        <w:r>
          <w:rPr>
            <w:rStyle w:val="1221"/>
            <w:color w:val="auto"/>
          </w:rPr>
          <w:t xml:space="preserve">Требования к валюте заявки</w:t>
        </w:r>
        <w:r>
          <w:tab/>
        </w:r>
        <w:r>
          <w:fldChar w:fldCharType="begin"/>
        </w:r>
        <w:r>
          <w:instrText xml:space="preserve">PAGEREF _Toc83597977 \h</w:instrText>
        </w:r>
        <w:r>
          <w:fldChar w:fldCharType="separate"/>
        </w:r>
        <w:r>
          <w:t xml:space="preserve">9</w:t>
        </w:r>
        <w:r>
          <w:fldChar w:fldCharType="end"/>
        </w:r>
      </w:hyperlink>
      <w:r/>
      <w:r/>
    </w:p>
    <w:p>
      <w:pPr>
        <w:pStyle w:val="1186"/>
        <w:tabs>
          <w:tab w:val="left" w:pos="850" w:leader="none"/>
          <w:tab w:val="right" w:pos="10195" w:leader="dot"/>
        </w:tabs>
      </w:pPr>
      <w:r/>
      <w:hyperlink w:tooltip="#_Toc83597978" w:anchor="_Toc83597978" w:history="1">
        <w:r>
          <w:t xml:space="preserve">3.4.</w:t>
        </w:r>
        <w:r>
          <w:tab/>
        </w:r>
        <w:r>
          <w:rPr>
            <w:rStyle w:val="1221"/>
            <w:color w:val="auto"/>
          </w:rPr>
          <w:t xml:space="preserve">Требования к составу заявки на участие в закупке</w:t>
        </w:r>
        <w:r>
          <w:tab/>
        </w:r>
        <w:r>
          <w:fldChar w:fldCharType="begin"/>
        </w:r>
        <w:r>
          <w:instrText xml:space="preserve">PAGEREF _Toc83597978 \h</w:instrText>
        </w:r>
        <w:r>
          <w:fldChar w:fldCharType="separate"/>
        </w:r>
        <w:r>
          <w:t xml:space="preserve">9</w:t>
        </w:r>
        <w:r>
          <w:fldChar w:fldCharType="end"/>
        </w:r>
      </w:hyperlink>
      <w:r/>
      <w:r/>
    </w:p>
    <w:p>
      <w:pPr>
        <w:pStyle w:val="1186"/>
        <w:tabs>
          <w:tab w:val="left" w:pos="850" w:leader="none"/>
          <w:tab w:val="right" w:pos="10195" w:leader="dot"/>
        </w:tabs>
      </w:pPr>
      <w:r/>
      <w:hyperlink w:tooltip="#_Toc83597979" w:anchor="_Toc83597979" w:history="1">
        <w:r>
          <w:t xml:space="preserve">3.5.</w:t>
        </w:r>
        <w:r>
          <w:tab/>
        </w:r>
        <w:r>
          <w:rPr>
            <w:rStyle w:val="1221"/>
            <w:color w:val="auto"/>
          </w:rPr>
          <w:t xml:space="preserve">Требования к описанию предложения участника закупки</w:t>
        </w:r>
        <w:r>
          <w:tab/>
        </w:r>
        <w:r>
          <w:fldChar w:fldCharType="begin"/>
        </w:r>
        <w:r>
          <w:instrText xml:space="preserve">PAGEREF _Toc83597979 \h</w:instrText>
        </w:r>
        <w:r>
          <w:fldChar w:fldCharType="separate"/>
        </w:r>
        <w:r>
          <w:t xml:space="preserve">10</w:t>
        </w:r>
        <w:r>
          <w:fldChar w:fldCharType="end"/>
        </w:r>
      </w:hyperlink>
      <w:r/>
      <w:r/>
    </w:p>
    <w:p>
      <w:pPr>
        <w:pStyle w:val="1186"/>
        <w:tabs>
          <w:tab w:val="left" w:pos="850" w:leader="none"/>
          <w:tab w:val="right" w:pos="10195" w:leader="dot"/>
        </w:tabs>
      </w:pPr>
      <w:r/>
      <w:hyperlink w:tooltip="#_Toc83597980" w:anchor="_Toc83597980" w:history="1">
        <w:r>
          <w:t xml:space="preserve">3.6.</w:t>
        </w:r>
        <w:r>
          <w:tab/>
        </w:r>
        <w:r>
          <w:rPr>
            <w:rStyle w:val="1221"/>
            <w:color w:val="auto"/>
          </w:rPr>
          <w:t xml:space="preserve">Требования к обеспечению заявок на участие в закупке</w:t>
        </w:r>
        <w:r>
          <w:tab/>
        </w:r>
        <w:r>
          <w:fldChar w:fldCharType="begin"/>
        </w:r>
        <w:r>
          <w:instrText xml:space="preserve">PAGEREF _Toc83597980 \h</w:instrText>
        </w:r>
        <w:r>
          <w:fldChar w:fldCharType="separate"/>
        </w:r>
        <w:r>
          <w:t xml:space="preserve">11</w:t>
        </w:r>
        <w:r>
          <w:fldChar w:fldCharType="end"/>
        </w:r>
      </w:hyperlink>
      <w:r/>
      <w:r/>
    </w:p>
    <w:p>
      <w:pPr>
        <w:pStyle w:val="1186"/>
        <w:tabs>
          <w:tab w:val="left" w:pos="850" w:leader="none"/>
          <w:tab w:val="right" w:pos="10195" w:leader="dot"/>
        </w:tabs>
      </w:pPr>
      <w:r/>
      <w:hyperlink w:tooltip="#_Toc83597981" w:anchor="_Toc83597981" w:history="1">
        <w:r>
          <w:t xml:space="preserve">3.7.</w:t>
        </w:r>
        <w:r>
          <w:tab/>
        </w:r>
        <w:r>
          <w:rPr>
            <w:rStyle w:val="1221"/>
            <w:color w:val="auto"/>
          </w:rPr>
          <w:t xml:space="preserve">Требования к дополнительному обеспечению исполнения обязательств по договору, заключаемому по итогам закупочных процедур с участником, предоставившим заявку с аномально низкой ценой</w:t>
        </w:r>
        <w:r>
          <w:tab/>
        </w:r>
        <w:r>
          <w:fldChar w:fldCharType="begin"/>
        </w:r>
        <w:r>
          <w:instrText xml:space="preserve">PAGEREF _Toc83597981 \h</w:instrText>
        </w:r>
        <w:r>
          <w:fldChar w:fldCharType="separate"/>
        </w:r>
        <w:r>
          <w:t xml:space="preserve">14</w:t>
        </w:r>
        <w:r>
          <w:fldChar w:fldCharType="end"/>
        </w:r>
      </w:hyperlink>
      <w:r/>
      <w:r/>
    </w:p>
    <w:p>
      <w:pPr>
        <w:pStyle w:val="1185"/>
        <w:tabs>
          <w:tab w:val="left" w:pos="567" w:leader="none"/>
          <w:tab w:val="right" w:pos="10195" w:leader="dot"/>
        </w:tabs>
      </w:pPr>
      <w:r/>
      <w:hyperlink w:tooltip="#_Toc83597982" w:anchor="_Toc83597982" w:history="1">
        <w:r>
          <w:t xml:space="preserve">4.</w:t>
        </w:r>
        <w:r>
          <w:tab/>
        </w:r>
        <w:r>
          <w:rPr>
            <w:rStyle w:val="1221"/>
            <w:color w:val="auto"/>
          </w:rPr>
          <w:t xml:space="preserve">ПОДАЧА ЗАЯВОК НА УЧАСТИЕ В ЗАКУПКЕ</w:t>
        </w:r>
        <w:r>
          <w:tab/>
        </w:r>
        <w:r>
          <w:fldChar w:fldCharType="begin"/>
        </w:r>
        <w:r>
          <w:instrText xml:space="preserve">PAGEREF _Toc83597982 \h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/>
      <w:r/>
    </w:p>
    <w:p>
      <w:pPr>
        <w:pStyle w:val="1186"/>
        <w:tabs>
          <w:tab w:val="left" w:pos="850" w:leader="none"/>
          <w:tab w:val="right" w:pos="10195" w:leader="dot"/>
        </w:tabs>
      </w:pPr>
      <w:r/>
      <w:hyperlink w:tooltip="#_Toc83597983" w:anchor="_Toc83597983" w:history="1">
        <w:r>
          <w:t xml:space="preserve">4.1.</w:t>
        </w:r>
        <w:r>
          <w:tab/>
        </w:r>
        <w:r>
          <w:rPr>
            <w:rStyle w:val="1221"/>
            <w:color w:val="auto"/>
          </w:rPr>
          <w:t xml:space="preserve">Порядок, место, дата начала и дата окончания срока подачи заявок на участие в закупке</w:t>
        </w:r>
        <w:r>
          <w:tab/>
        </w:r>
        <w:r>
          <w:fldChar w:fldCharType="begin"/>
        </w:r>
        <w:r>
          <w:instrText xml:space="preserve">PAGEREF _Toc83597983 \h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/>
      <w:r/>
    </w:p>
    <w:p>
      <w:pPr>
        <w:pStyle w:val="1186"/>
        <w:tabs>
          <w:tab w:val="left" w:pos="850" w:leader="none"/>
          <w:tab w:val="right" w:pos="10195" w:leader="dot"/>
        </w:tabs>
      </w:pPr>
      <w:r/>
      <w:hyperlink w:tooltip="#_Toc83597984" w:anchor="_Toc83597984" w:history="1">
        <w:r>
          <w:t xml:space="preserve">4.2.</w:t>
        </w:r>
        <w:r>
          <w:tab/>
        </w:r>
        <w:r>
          <w:rPr>
            <w:rStyle w:val="1221"/>
            <w:color w:val="auto"/>
          </w:rPr>
          <w:t xml:space="preserve">Изменения и отзыв заявок на участие в закупке</w:t>
        </w:r>
        <w:r>
          <w:tab/>
        </w:r>
        <w:r>
          <w:fldChar w:fldCharType="begin"/>
        </w:r>
        <w:r>
          <w:instrText xml:space="preserve">PAGEREF _Toc83597984 \h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/>
      <w:r/>
    </w:p>
    <w:p>
      <w:pPr>
        <w:pStyle w:val="1185"/>
        <w:tabs>
          <w:tab w:val="left" w:pos="567" w:leader="none"/>
          <w:tab w:val="right" w:pos="10195" w:leader="dot"/>
        </w:tabs>
      </w:pPr>
      <w:r/>
      <w:hyperlink w:tooltip="#_Toc83597985" w:anchor="_Toc83597985" w:history="1">
        <w:r>
          <w:t xml:space="preserve">5.</w:t>
        </w:r>
        <w:r>
          <w:tab/>
        </w:r>
        <w:r>
          <w:rPr>
            <w:rStyle w:val="1221"/>
            <w:color w:val="auto"/>
          </w:rPr>
          <w:t xml:space="preserve">ПОРЯДОК ПРОВЕДЕНИЯ ЗАКУПКИ</w:t>
        </w:r>
        <w:r>
          <w:tab/>
        </w:r>
        <w:r>
          <w:fldChar w:fldCharType="begin"/>
        </w:r>
        <w:r>
          <w:instrText xml:space="preserve">PAGEREF _Toc83597985 \h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/>
      <w:r/>
    </w:p>
    <w:p>
      <w:pPr>
        <w:pStyle w:val="1186"/>
        <w:tabs>
          <w:tab w:val="left" w:pos="850" w:leader="none"/>
          <w:tab w:val="right" w:pos="10195" w:leader="dot"/>
        </w:tabs>
      </w:pPr>
      <w:r/>
      <w:hyperlink w:tooltip="#_Toc83597986" w:anchor="_Toc83597986" w:history="1">
        <w:r>
          <w:t xml:space="preserve">5.1.</w:t>
        </w:r>
        <w:r>
          <w:tab/>
        </w:r>
        <w:r>
          <w:rPr>
            <w:rStyle w:val="1221"/>
            <w:color w:val="auto"/>
          </w:rPr>
          <w:t xml:space="preserve">Закупочная комиссия</w:t>
        </w:r>
        <w:r>
          <w:tab/>
        </w:r>
        <w:r>
          <w:fldChar w:fldCharType="begin"/>
        </w:r>
        <w:r>
          <w:instrText xml:space="preserve">PAGEREF _Toc83597986 \h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/>
      <w:r/>
    </w:p>
    <w:p>
      <w:pPr>
        <w:pStyle w:val="1186"/>
        <w:tabs>
          <w:tab w:val="left" w:pos="850" w:leader="none"/>
          <w:tab w:val="right" w:pos="10195" w:leader="dot"/>
        </w:tabs>
      </w:pPr>
      <w:r/>
      <w:hyperlink w:tooltip="#_Toc83597987" w:anchor="_Toc83597987" w:history="1">
        <w:r>
          <w:t xml:space="preserve">5.2.</w:t>
        </w:r>
        <w:r>
          <w:tab/>
        </w:r>
        <w:r>
          <w:rPr>
            <w:rStyle w:val="1221"/>
            <w:color w:val="auto"/>
          </w:rPr>
          <w:t xml:space="preserve">Окончание срока подачи заявок на участие в закупке, открытие доступа к заявкам участников закупки</w:t>
        </w:r>
        <w:r>
          <w:tab/>
        </w:r>
        <w:r>
          <w:fldChar w:fldCharType="begin"/>
        </w:r>
        <w:r>
          <w:instrText xml:space="preserve">PAGEREF _Toc83597987 \h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/>
      <w:r/>
    </w:p>
    <w:p>
      <w:pPr>
        <w:pStyle w:val="1186"/>
        <w:tabs>
          <w:tab w:val="left" w:pos="850" w:leader="none"/>
          <w:tab w:val="right" w:pos="10195" w:leader="dot"/>
        </w:tabs>
      </w:pPr>
      <w:r/>
      <w:hyperlink w:tooltip="#_Toc83597988" w:anchor="_Toc83597988" w:history="1">
        <w:r>
          <w:t xml:space="preserve">5.3.</w:t>
        </w:r>
        <w:r>
          <w:tab/>
        </w:r>
        <w:r>
          <w:rPr>
            <w:rStyle w:val="1221"/>
            <w:color w:val="auto"/>
          </w:rPr>
          <w:t xml:space="preserve">Рассмотрение заявок участников закупки</w:t>
        </w:r>
        <w:r>
          <w:tab/>
        </w:r>
        <w:r>
          <w:fldChar w:fldCharType="begin"/>
        </w:r>
        <w:r>
          <w:instrText xml:space="preserve">PAGEREF _Toc83597988 \h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/>
      <w:r/>
    </w:p>
    <w:p>
      <w:pPr>
        <w:pStyle w:val="1186"/>
        <w:tabs>
          <w:tab w:val="left" w:pos="850" w:leader="none"/>
          <w:tab w:val="right" w:pos="10195" w:leader="dot"/>
        </w:tabs>
      </w:pPr>
      <w:r/>
      <w:hyperlink w:tooltip="#_Toc83597989" w:anchor="_Toc83597989" w:history="1">
        <w:r>
          <w:t xml:space="preserve">5.4.</w:t>
        </w:r>
        <w:r>
          <w:tab/>
        </w:r>
        <w:r>
          <w:rPr>
            <w:rStyle w:val="1221"/>
            <w:color w:val="auto"/>
          </w:rPr>
          <w:t xml:space="preserve">Переторжка</w:t>
        </w:r>
        <w:r>
          <w:tab/>
        </w:r>
        <w:r>
          <w:fldChar w:fldCharType="begin"/>
        </w:r>
        <w:r>
          <w:instrText xml:space="preserve">PAGEREF _Toc83597989 \h</w:instrText>
        </w:r>
        <w:r>
          <w:fldChar w:fldCharType="separate"/>
        </w:r>
        <w:r>
          <w:t xml:space="preserve">17</w:t>
        </w:r>
        <w:r>
          <w:fldChar w:fldCharType="end"/>
        </w:r>
      </w:hyperlink>
      <w:r/>
      <w:r/>
    </w:p>
    <w:p>
      <w:pPr>
        <w:pStyle w:val="1186"/>
        <w:tabs>
          <w:tab w:val="left" w:pos="850" w:leader="none"/>
          <w:tab w:val="right" w:pos="10195" w:leader="dot"/>
        </w:tabs>
      </w:pPr>
      <w:r/>
      <w:hyperlink w:tooltip="#_Toc83597990" w:anchor="_Toc83597990" w:history="1">
        <w:r>
          <w:t xml:space="preserve">5.5.</w:t>
        </w:r>
        <w:r>
          <w:tab/>
        </w:r>
        <w:r>
          <w:rPr>
            <w:rStyle w:val="1221"/>
            <w:color w:val="auto"/>
          </w:rPr>
          <w:t xml:space="preserve">Подведение итогов</w:t>
        </w:r>
        <w:r>
          <w:tab/>
        </w:r>
        <w:r>
          <w:fldChar w:fldCharType="begin"/>
        </w:r>
        <w:r>
          <w:instrText xml:space="preserve">PAGEREF _Toc83597990 \h</w:instrText>
        </w:r>
        <w:r>
          <w:fldChar w:fldCharType="separate"/>
        </w:r>
        <w:r>
          <w:t xml:space="preserve">18</w:t>
        </w:r>
        <w:r>
          <w:fldChar w:fldCharType="end"/>
        </w:r>
      </w:hyperlink>
      <w:r/>
      <w:r/>
    </w:p>
    <w:p>
      <w:pPr>
        <w:pStyle w:val="1186"/>
        <w:tabs>
          <w:tab w:val="left" w:pos="850" w:leader="none"/>
          <w:tab w:val="right" w:pos="10195" w:leader="dot"/>
        </w:tabs>
      </w:pPr>
      <w:r/>
      <w:hyperlink w:tooltip="#_Toc83597991" w:anchor="_Toc83597991" w:history="1">
        <w:r>
          <w:t xml:space="preserve">5.6.</w:t>
        </w:r>
        <w:r>
          <w:tab/>
        </w:r>
        <w:r>
          <w:rPr>
            <w:rStyle w:val="1221"/>
            <w:color w:val="auto"/>
          </w:rPr>
          <w:t xml:space="preserve">Признание закупки несостоявшейся</w:t>
        </w:r>
        <w:r>
          <w:tab/>
        </w:r>
        <w:r>
          <w:fldChar w:fldCharType="begin"/>
        </w:r>
        <w:r>
          <w:instrText xml:space="preserve">PAGEREF _Toc83597991 \h</w:instrText>
        </w:r>
        <w:r>
          <w:fldChar w:fldCharType="separate"/>
        </w:r>
        <w:r>
          <w:t xml:space="preserve">18</w:t>
        </w:r>
        <w:r>
          <w:fldChar w:fldCharType="end"/>
        </w:r>
      </w:hyperlink>
      <w:r/>
      <w:r/>
    </w:p>
    <w:p>
      <w:pPr>
        <w:pStyle w:val="1186"/>
        <w:tabs>
          <w:tab w:val="left" w:pos="850" w:leader="none"/>
          <w:tab w:val="right" w:pos="10195" w:leader="dot"/>
        </w:tabs>
      </w:pPr>
      <w:r/>
      <w:hyperlink w:tooltip="#_Toc83597992" w:anchor="_Toc83597992" w:history="1">
        <w:r>
          <w:t xml:space="preserve">5.7.</w:t>
        </w:r>
        <w:r>
          <w:tab/>
        </w:r>
        <w:r>
          <w:rPr>
            <w:rStyle w:val="1221"/>
            <w:color w:val="auto"/>
          </w:rPr>
          <w:t xml:space="preserve">Рассмотрение жалоб и обращений участников закупки</w:t>
        </w:r>
        <w:r>
          <w:tab/>
        </w:r>
        <w:r>
          <w:fldChar w:fldCharType="begin"/>
        </w:r>
        <w:r>
          <w:instrText xml:space="preserve">PAGEREF _Toc83597992 \h</w:instrText>
        </w:r>
        <w:r>
          <w:fldChar w:fldCharType="separate"/>
        </w:r>
        <w:r>
          <w:t xml:space="preserve">18</w:t>
        </w:r>
        <w:r>
          <w:fldChar w:fldCharType="end"/>
        </w:r>
      </w:hyperlink>
      <w:r/>
      <w:r/>
    </w:p>
    <w:p>
      <w:pPr>
        <w:pStyle w:val="1186"/>
        <w:tabs>
          <w:tab w:val="left" w:pos="850" w:leader="none"/>
          <w:tab w:val="right" w:pos="10195" w:leader="dot"/>
        </w:tabs>
      </w:pPr>
      <w:r/>
      <w:hyperlink w:tooltip="#_Toc83597993" w:anchor="_Toc83597993" w:history="1">
        <w:r>
          <w:t xml:space="preserve">5.8.</w:t>
        </w:r>
        <w:r>
          <w:tab/>
        </w:r>
        <w:r>
          <w:rPr>
            <w:rStyle w:val="1221"/>
            <w:color w:val="auto"/>
          </w:rPr>
          <w:t xml:space="preserve">Проведение преддоговорных переговоров</w:t>
        </w:r>
        <w:r>
          <w:tab/>
        </w:r>
        <w:r>
          <w:fldChar w:fldCharType="begin"/>
        </w:r>
        <w:r>
          <w:instrText xml:space="preserve">PAGEREF _Toc83597993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1185"/>
        <w:tabs>
          <w:tab w:val="left" w:pos="567" w:leader="none"/>
          <w:tab w:val="right" w:pos="10195" w:leader="dot"/>
        </w:tabs>
      </w:pPr>
      <w:r/>
      <w:hyperlink w:tooltip="#_Toc83597994" w:anchor="_Toc83597994" w:history="1">
        <w:r>
          <w:t xml:space="preserve">6.</w:t>
        </w:r>
        <w:r>
          <w:tab/>
        </w:r>
        <w:r>
          <w:rPr>
            <w:rStyle w:val="1221"/>
            <w:color w:val="auto"/>
          </w:rPr>
          <w:t xml:space="preserve">ЗАКЛЮЧЕНИЕ, ИЗМЕНЕНИЕ И РАСТОРЖЕНИЕ ДОГОВОРА</w:t>
        </w:r>
        <w:r>
          <w:tab/>
        </w:r>
        <w:r>
          <w:fldChar w:fldCharType="begin"/>
        </w:r>
        <w:r>
          <w:instrText xml:space="preserve">PAGEREF _Toc83597994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1186"/>
        <w:tabs>
          <w:tab w:val="left" w:pos="850" w:leader="none"/>
          <w:tab w:val="right" w:pos="10195" w:leader="dot"/>
        </w:tabs>
      </w:pPr>
      <w:r/>
      <w:hyperlink w:tooltip="#_Toc83597995" w:anchor="_Toc83597995" w:history="1">
        <w:r>
          <w:t xml:space="preserve">6.1.</w:t>
        </w:r>
        <w:r>
          <w:tab/>
        </w:r>
        <w:r>
          <w:rPr>
            <w:rStyle w:val="1221"/>
            <w:color w:val="auto"/>
          </w:rPr>
          <w:t xml:space="preserve">Срок и порядок заключения договора</w:t>
        </w:r>
        <w:r>
          <w:tab/>
        </w:r>
        <w:r>
          <w:fldChar w:fldCharType="begin"/>
        </w:r>
        <w:r>
          <w:instrText xml:space="preserve">PAGEREF _Toc83597995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1186"/>
        <w:tabs>
          <w:tab w:val="left" w:pos="850" w:leader="none"/>
          <w:tab w:val="right" w:pos="10195" w:leader="dot"/>
        </w:tabs>
      </w:pPr>
      <w:r/>
      <w:hyperlink w:tooltip="#_Toc83597996" w:anchor="_Toc83597996" w:history="1">
        <w:r>
          <w:t xml:space="preserve">6.2.</w:t>
        </w:r>
        <w:r>
          <w:tab/>
        </w:r>
        <w:r>
          <w:rPr>
            <w:rStyle w:val="1221"/>
            <w:color w:val="auto"/>
          </w:rPr>
          <w:t xml:space="preserve">Обеспечения исполнения договора, порядок предоставления такого обеспечения, требования к такому обеспечению</w:t>
        </w:r>
        <w:r>
          <w:tab/>
        </w:r>
        <w:r>
          <w:fldChar w:fldCharType="begin"/>
        </w:r>
        <w:r>
          <w:instrText xml:space="preserve">PAGEREF _Toc83597996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1186"/>
        <w:tabs>
          <w:tab w:val="left" w:pos="850" w:leader="none"/>
          <w:tab w:val="right" w:pos="10195" w:leader="dot"/>
        </w:tabs>
      </w:pPr>
      <w:r/>
      <w:hyperlink w:tooltip="#_Toc83597997" w:anchor="_Toc83597997" w:history="1">
        <w:r>
          <w:t xml:space="preserve">6.3.</w:t>
        </w:r>
        <w:r>
          <w:tab/>
        </w:r>
        <w:r>
          <w:rPr>
            <w:rStyle w:val="1221"/>
            <w:color w:val="auto"/>
          </w:rPr>
          <w:t xml:space="preserve">Требования к условиям независимой гарантии, выданной в качестве обеспечения исполнения договора</w:t>
        </w:r>
        <w:r>
          <w:tab/>
        </w:r>
        <w:r>
          <w:fldChar w:fldCharType="begin"/>
        </w:r>
        <w:r>
          <w:instrText xml:space="preserve">PAGEREF _Toc83597997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1186"/>
        <w:tabs>
          <w:tab w:val="left" w:pos="850" w:leader="none"/>
          <w:tab w:val="right" w:pos="10195" w:leader="dot"/>
        </w:tabs>
      </w:pPr>
      <w:r/>
      <w:hyperlink w:tooltip="#_Toc83597999" w:anchor="_Toc83597999" w:history="1">
        <w:r>
          <w:t xml:space="preserve">6.4.</w:t>
        </w:r>
        <w:r>
          <w:tab/>
        </w:r>
        <w:r>
          <w:rPr>
            <w:rStyle w:val="1221"/>
            <w:color w:val="auto"/>
          </w:rPr>
          <w:t xml:space="preserve">Отказ от заключения договора</w:t>
        </w:r>
        <w:r>
          <w:tab/>
        </w:r>
        <w:r>
          <w:fldChar w:fldCharType="begin"/>
        </w:r>
        <w:r>
          <w:instrText xml:space="preserve">PAGEREF _Toc83597999 \h</w:instrText>
        </w:r>
        <w:r>
          <w:fldChar w:fldCharType="separate"/>
        </w:r>
        <w:r>
          <w:t xml:space="preserve">23</w:t>
        </w:r>
        <w:r>
          <w:fldChar w:fldCharType="end"/>
        </w:r>
      </w:hyperlink>
      <w:r/>
      <w:r/>
    </w:p>
    <w:p>
      <w:pPr>
        <w:pStyle w:val="1186"/>
        <w:tabs>
          <w:tab w:val="left" w:pos="850" w:leader="none"/>
          <w:tab w:val="right" w:pos="10195" w:leader="dot"/>
        </w:tabs>
      </w:pPr>
      <w:r/>
      <w:hyperlink w:tooltip="#_Toc83598000" w:anchor="_Toc83598000" w:history="1">
        <w:r>
          <w:t xml:space="preserve">6.5.</w:t>
        </w:r>
        <w:r>
          <w:tab/>
        </w:r>
        <w:r>
          <w:rPr>
            <w:rStyle w:val="1221"/>
            <w:color w:val="auto"/>
          </w:rPr>
          <w:t xml:space="preserve">Изменение и расторжение договора</w:t>
        </w:r>
        <w:r>
          <w:tab/>
        </w:r>
        <w:r>
          <w:fldChar w:fldCharType="begin"/>
        </w:r>
        <w:r>
          <w:instrText xml:space="preserve">PAGEREF _Toc83598000 \h</w:instrText>
        </w:r>
        <w:r>
          <w:fldChar w:fldCharType="separate"/>
        </w:r>
        <w:r>
          <w:t xml:space="preserve">24</w:t>
        </w:r>
        <w:r>
          <w:fldChar w:fldCharType="end"/>
        </w:r>
      </w:hyperlink>
      <w:r/>
      <w:r/>
    </w:p>
    <w:p>
      <w:pPr>
        <w:pStyle w:val="1185"/>
        <w:tabs>
          <w:tab w:val="left" w:pos="567" w:leader="none"/>
          <w:tab w:val="right" w:pos="10195" w:leader="dot"/>
        </w:tabs>
        <w:rPr>
          <w:rStyle w:val="1296"/>
        </w:rPr>
      </w:pPr>
      <w:r/>
      <w:hyperlink w:tooltip="#_Toc83598001" w:anchor="_Toc83598001" w:history="1">
        <w:r>
          <w:t xml:space="preserve">II.</w:t>
        </w:r>
        <w:r>
          <w:tab/>
        </w:r>
        <w:r>
          <w:rPr>
            <w:rStyle w:val="1221"/>
            <w:color w:val="auto"/>
          </w:rPr>
          <w:t xml:space="preserve">ИНФОРМАЦИОННАЯ КАРТА ЗАКУПКИ</w:t>
        </w:r>
        <w:r>
          <w:tab/>
        </w:r>
        <w:r>
          <w:fldChar w:fldCharType="begin"/>
        </w:r>
        <w:r>
          <w:instrText xml:space="preserve">PAGEREF _Toc83598001 \h</w:instrText>
        </w:r>
        <w:r>
          <w:fldChar w:fldCharType="separate"/>
        </w:r>
        <w:r>
          <w:t xml:space="preserve">26</w:t>
        </w:r>
        <w:r>
          <w:fldChar w:fldCharType="end"/>
        </w:r>
      </w:hyperlink>
      <w:r/>
      <w:r>
        <w:rPr>
          <w:rStyle w:val="1296"/>
        </w:rPr>
      </w:r>
    </w:p>
    <w:p>
      <w:pPr>
        <w:pStyle w:val="1185"/>
        <w:tabs>
          <w:tab w:val="left" w:pos="567" w:leader="none"/>
          <w:tab w:val="right" w:pos="10195" w:leader="dot"/>
        </w:tabs>
        <w:rPr>
          <w:rStyle w:val="1296"/>
        </w:rPr>
      </w:pPr>
      <w:r/>
      <w:hyperlink w:tooltip="#_Toc83598002" w:anchor="_Toc83598002" w:history="1">
        <w:r>
          <w:t xml:space="preserve">III.</w:t>
        </w:r>
        <w:r>
          <w:tab/>
        </w:r>
        <w:r>
          <w:rPr>
            <w:rStyle w:val="1221"/>
            <w:color w:val="auto"/>
          </w:rPr>
          <w:t xml:space="preserve">ОБРАЗЦЫ ФОРМ ДЛЯ ЗАПОЛНЕНИЯ УЧАСТНИКАМИ ЗАКУПКИ</w:t>
        </w:r>
        <w:r>
          <w:tab/>
        </w:r>
        <w:r>
          <w:t xml:space="preserve">40</w:t>
        </w:r>
      </w:hyperlink>
      <w:r/>
      <w:r>
        <w:rPr>
          <w:rStyle w:val="1296"/>
        </w:rPr>
      </w:r>
    </w:p>
    <w:p>
      <w:pPr>
        <w:pStyle w:val="1186"/>
        <w:tabs>
          <w:tab w:val="right" w:pos="10195" w:leader="dot"/>
        </w:tabs>
      </w:pPr>
      <w:r/>
      <w:hyperlink w:tooltip="#_Toc83598003" w:anchor="_Toc83598003" w:history="1">
        <w:r>
          <w:rPr>
            <w:rStyle w:val="1221"/>
            <w:color w:val="auto"/>
          </w:rPr>
          <w:t xml:space="preserve">ФОРМА 1. ОПИСЬ ДОКУМЕНТОВ</w:t>
        </w:r>
        <w:r>
          <w:tab/>
        </w:r>
        <w:r>
          <w:t xml:space="preserve">40</w:t>
        </w:r>
      </w:hyperlink>
      <w:r/>
      <w:r/>
    </w:p>
    <w:p>
      <w:pPr>
        <w:pStyle w:val="1186"/>
        <w:tabs>
          <w:tab w:val="right" w:pos="10195" w:leader="dot"/>
        </w:tabs>
      </w:pPr>
      <w:r/>
      <w:hyperlink w:tooltip="#_Toc83598004" w:anchor="_Toc83598004" w:history="1">
        <w:r>
          <w:rPr>
            <w:rStyle w:val="1221"/>
            <w:color w:val="auto"/>
          </w:rPr>
          <w:t xml:space="preserve">ФОРМА 2. ПИСЬМО О ПОДАЧЕ ОФЕРТЫ</w:t>
        </w:r>
        <w:r>
          <w:tab/>
        </w:r>
        <w:r>
          <w:t xml:space="preserve">41</w:t>
        </w:r>
      </w:hyperlink>
      <w:r/>
      <w:r/>
    </w:p>
    <w:p>
      <w:pPr>
        <w:pStyle w:val="1186"/>
        <w:tabs>
          <w:tab w:val="right" w:pos="10195" w:leader="dot"/>
        </w:tabs>
      </w:pPr>
      <w:r/>
      <w:hyperlink w:tooltip="#_Toc83598005" w:anchor="_Toc83598005" w:history="1">
        <w:r>
          <w:rPr>
            <w:rStyle w:val="1221"/>
            <w:color w:val="auto"/>
          </w:rPr>
          <w:t xml:space="preserve">ФОРМА 3. СВОДНАЯ ТАБЛИЦА СТОИМОСТИ ПОСТАВОК, РАБОТ (УСЛУГ)</w:t>
        </w:r>
        <w:r>
          <w:tab/>
        </w:r>
        <w:r>
          <w:t xml:space="preserve">44</w:t>
        </w:r>
      </w:hyperlink>
      <w:r/>
      <w:r/>
    </w:p>
    <w:p>
      <w:pPr>
        <w:pStyle w:val="1186"/>
        <w:tabs>
          <w:tab w:val="right" w:pos="10195" w:leader="dot"/>
        </w:tabs>
      </w:pPr>
      <w:r/>
      <w:hyperlink w:tooltip="#_Toc83598006" w:anchor="_Toc83598006" w:history="1">
        <w:r>
          <w:rPr>
            <w:rStyle w:val="1221"/>
            <w:color w:val="auto"/>
          </w:rPr>
          <w:t xml:space="preserve">ФОРМА 4. ТЕХНИЧЕСКОЕ ПРЕДЛОЖЕНИЕ</w:t>
        </w:r>
        <w:r>
          <w:tab/>
        </w:r>
        <w:r>
          <w:t xml:space="preserve">46</w:t>
        </w:r>
      </w:hyperlink>
      <w:r/>
      <w:r/>
    </w:p>
    <w:p>
      <w:pPr>
        <w:pStyle w:val="1186"/>
        <w:tabs>
          <w:tab w:val="right" w:pos="10195" w:leader="dot"/>
        </w:tabs>
      </w:pPr>
      <w:r/>
      <w:hyperlink w:tooltip="#_Toc83598010" w:anchor="_Toc83598010" w:history="1">
        <w:r>
          <w:rPr>
            <w:rStyle w:val="1221"/>
            <w:color w:val="auto"/>
          </w:rPr>
          <w:t xml:space="preserve">ФОРМА 5. АНТИКОРРУПЦИОННЫЕ ОБЯЗАТЕЛЬСТВА</w:t>
        </w:r>
        <w:r>
          <w:tab/>
        </w:r>
        <w:r>
          <w:t xml:space="preserve">47</w:t>
        </w:r>
      </w:hyperlink>
      <w:r/>
      <w:r/>
    </w:p>
    <w:p>
      <w:pPr>
        <w:pStyle w:val="1186"/>
        <w:tabs>
          <w:tab w:val="right" w:pos="10195" w:leader="dot"/>
        </w:tabs>
      </w:pPr>
      <w:r/>
      <w:hyperlink w:tooltip="#_Toc83598011" w:anchor="_Toc83598011" w:history="1">
        <w:r>
          <w:rPr>
            <w:rStyle w:val="1221"/>
            <w:color w:val="auto"/>
          </w:rPr>
          <w:t xml:space="preserve">ФОРМА 6. АНКЕТА УЧАСТНИКА ЗАКУПКИ</w:t>
        </w:r>
        <w:r>
          <w:tab/>
        </w:r>
        <w:r>
          <w:t xml:space="preserve">49</w:t>
        </w:r>
      </w:hyperlink>
      <w:r/>
      <w:r/>
    </w:p>
    <w:p>
      <w:pPr>
        <w:pStyle w:val="1186"/>
        <w:tabs>
          <w:tab w:val="right" w:pos="10195" w:leader="dot"/>
        </w:tabs>
        <w:rPr>
          <w:caps/>
        </w:rPr>
      </w:pPr>
      <w:r/>
      <w:hyperlink w:tooltip="#_Toc83598012" w:anchor="_Toc83598012" w:history="1">
        <w:r>
          <w:rPr>
            <w:rStyle w:val="1221"/>
            <w:color w:val="auto"/>
          </w:rPr>
          <w:t xml:space="preserve">ФОРМА 7</w:t>
        </w:r>
        <w:r>
          <w:rPr>
            <w:rStyle w:val="1221"/>
            <w:caps/>
            <w:color w:val="auto"/>
          </w:rPr>
          <w:t xml:space="preserve">. Справка о наличии конфликта интересов и/или связей, носящих характер аффилированности с работниками Заказчика/Организатора закупки</w:t>
        </w:r>
        <w:r>
          <w:tab/>
        </w:r>
        <w:r>
          <w:t xml:space="preserve">54</w:t>
        </w:r>
      </w:hyperlink>
      <w:r/>
      <w:r>
        <w:rPr>
          <w:caps/>
        </w:rPr>
      </w:r>
    </w:p>
    <w:p>
      <w:pPr>
        <w:pStyle w:val="1186"/>
        <w:tabs>
          <w:tab w:val="right" w:pos="10195" w:leader="dot"/>
        </w:tabs>
        <w:rPr>
          <w:caps/>
        </w:rPr>
      </w:pPr>
      <w:r/>
      <w:hyperlink w:tooltip="#_Toc83598015" w:anchor="_Toc83598015" w:history="1">
        <w:r>
          <w:rPr>
            <w:rStyle w:val="1221"/>
            <w:caps/>
            <w:color w:val="auto"/>
          </w:rPr>
          <w:t xml:space="preserve">ФОРМА </w:t>
        </w:r>
        <w:r>
          <w:rPr>
            <w:rStyle w:val="1221"/>
            <w:caps/>
            <w:color w:val="auto"/>
          </w:rPr>
          <w:t xml:space="preserve">8</w:t>
        </w:r>
        <w:r>
          <w:rPr>
            <w:rStyle w:val="1221"/>
            <w:caps/>
            <w:color w:val="auto"/>
          </w:rPr>
          <w:t xml:space="preserve">. Справка о цепочке собственников участника закупки, включая бенефициаров (в том числе конечных)</w:t>
        </w:r>
        <w:r>
          <w:tab/>
        </w:r>
        <w:r>
          <w:t xml:space="preserve">55</w:t>
        </w:r>
      </w:hyperlink>
      <w:r/>
      <w:r>
        <w:rPr>
          <w:caps/>
        </w:rPr>
      </w:r>
    </w:p>
    <w:p>
      <w:pPr>
        <w:pStyle w:val="1186"/>
        <w:tabs>
          <w:tab w:val="right" w:pos="10195" w:leader="dot"/>
        </w:tabs>
        <w:rPr>
          <w:caps/>
        </w:rPr>
      </w:pPr>
      <w:r/>
      <w:hyperlink w:tooltip="#_Toc83598099" w:anchor="_Toc83598099" w:history="1">
        <w:r>
          <w:rPr>
            <w:rStyle w:val="1221"/>
            <w:caps/>
            <w:color w:val="auto"/>
          </w:rPr>
          <w:t xml:space="preserve">ФОРМА </w:t>
        </w:r>
        <w:r>
          <w:rPr>
            <w:rStyle w:val="1221"/>
            <w:caps/>
            <w:color w:val="auto"/>
          </w:rPr>
          <w:t xml:space="preserve">9</w:t>
        </w:r>
        <w:r>
          <w:rPr>
            <w:rStyle w:val="1221"/>
            <w:caps/>
            <w:color w:val="auto"/>
          </w:rPr>
          <w:t xml:space="preserve">. Согласие на обработку персональных данных</w:t>
        </w:r>
        <w:r>
          <w:tab/>
        </w:r>
        <w:r>
          <w:t xml:space="preserve">59</w:t>
        </w:r>
      </w:hyperlink>
      <w:r/>
      <w:r>
        <w:rPr>
          <w:caps/>
        </w:rPr>
      </w:r>
    </w:p>
    <w:p>
      <w:pPr>
        <w:pStyle w:val="1186"/>
        <w:tabs>
          <w:tab w:val="right" w:pos="10195" w:leader="dot"/>
        </w:tabs>
        <w:rPr>
          <w:caps/>
        </w:rPr>
      </w:pPr>
      <w:r/>
      <w:hyperlink w:tooltip="#_Toc83598109" w:anchor="_Toc83598109" w:history="1">
        <w:r>
          <w:rPr>
            <w:rStyle w:val="1221"/>
            <w:caps/>
            <w:color w:val="auto"/>
          </w:rPr>
          <w:t xml:space="preserve">ФОРМА 1</w:t>
        </w:r>
        <w:r>
          <w:rPr>
            <w:rStyle w:val="1221"/>
            <w:caps/>
            <w:color w:val="auto"/>
          </w:rPr>
          <w:t xml:space="preserve">0</w:t>
        </w:r>
        <w:r>
          <w:rPr>
            <w:rStyle w:val="1221"/>
            <w:caps/>
            <w:color w:val="auto"/>
          </w:rPr>
          <w:t xml:space="preserve">. Сведения о распределении объемов поставок, работ (услуг) между участником и субподрядчиками (соисполнителями/сопоставщиками)</w:t>
        </w:r>
        <w:r>
          <w:tab/>
        </w:r>
        <w:r>
          <w:t xml:space="preserve">61</w:t>
        </w:r>
      </w:hyperlink>
      <w:r/>
      <w:r>
        <w:rPr>
          <w:caps/>
        </w:rPr>
      </w:r>
    </w:p>
    <w:p>
      <w:pPr>
        <w:pStyle w:val="1186"/>
        <w:tabs>
          <w:tab w:val="right" w:pos="10195" w:leader="dot"/>
        </w:tabs>
        <w:rPr>
          <w:caps/>
        </w:rPr>
      </w:pPr>
      <w:r/>
      <w:hyperlink w:tooltip="#_Toc83598113" w:anchor="_Toc83598113" w:history="1">
        <w:r>
          <w:rPr>
            <w:rStyle w:val="1221"/>
            <w:caps/>
            <w:color w:val="auto"/>
          </w:rPr>
          <w:t xml:space="preserve">ФОРМА 11</w:t>
        </w:r>
        <w:r>
          <w:rPr>
            <w:rStyle w:val="1221"/>
            <w:caps/>
            <w:color w:val="auto"/>
          </w:rPr>
          <w:t xml:space="preserve">. Сведения о распределении объемов поставок, работ (услуг) между членами коллективного участника</w:t>
        </w:r>
        <w:r>
          <w:tab/>
        </w:r>
        <w:r>
          <w:t xml:space="preserve">62</w:t>
        </w:r>
      </w:hyperlink>
      <w:r/>
      <w:r>
        <w:rPr>
          <w:caps/>
        </w:rPr>
      </w:r>
    </w:p>
    <w:p>
      <w:pPr>
        <w:pStyle w:val="1186"/>
        <w:tabs>
          <w:tab w:val="right" w:pos="10195" w:leader="dot"/>
        </w:tabs>
        <w:rPr>
          <w:caps/>
        </w:rPr>
      </w:pPr>
      <w:r/>
      <w:hyperlink w:tooltip="#_Toc83598117" w:anchor="_Toc83598117" w:history="1">
        <w:r>
          <w:rPr>
            <w:rStyle w:val="1221"/>
            <w:caps/>
            <w:color w:val="auto"/>
          </w:rPr>
          <w:t xml:space="preserve">ФОРМА 12</w:t>
        </w:r>
        <w:r>
          <w:rPr>
            <w:rStyle w:val="1221"/>
            <w:caps/>
            <w:color w:val="auto"/>
          </w:rPr>
          <w:t xml:space="preserve">. независимая гарантия на исполнение обязательств по договору</w:t>
        </w:r>
        <w:r>
          <w:tab/>
        </w:r>
        <w:r>
          <w:t xml:space="preserve">63</w:t>
        </w:r>
      </w:hyperlink>
      <w:r/>
      <w:r>
        <w:rPr>
          <w:caps/>
        </w:rPr>
      </w:r>
    </w:p>
    <w:p>
      <w:pPr>
        <w:pStyle w:val="1185"/>
        <w:tabs>
          <w:tab w:val="left" w:pos="567" w:leader="none"/>
          <w:tab w:val="right" w:pos="10195" w:leader="dot"/>
        </w:tabs>
        <w:rPr>
          <w:rStyle w:val="1296"/>
        </w:rPr>
      </w:pPr>
      <w:r/>
      <w:hyperlink w:tooltip="#_Toc83598119" w:anchor="_Toc83598119" w:history="1">
        <w:r>
          <w:t xml:space="preserve">IV.</w:t>
        </w:r>
        <w:r>
          <w:tab/>
        </w:r>
        <w:r>
          <w:rPr>
            <w:rStyle w:val="1221"/>
            <w:color w:val="auto"/>
          </w:rPr>
          <w:t xml:space="preserve">ПРОЕКТ ДОГОВОРА</w:t>
        </w:r>
        <w:r>
          <w:tab/>
        </w:r>
        <w:r>
          <w:t xml:space="preserve">65</w:t>
        </w:r>
      </w:hyperlink>
      <w:r/>
      <w:r>
        <w:rPr>
          <w:rStyle w:val="1296"/>
        </w:rPr>
      </w:r>
    </w:p>
    <w:p>
      <w:pPr>
        <w:pStyle w:val="1185"/>
        <w:tabs>
          <w:tab w:val="left" w:pos="567" w:leader="none"/>
          <w:tab w:val="right" w:pos="10195" w:leader="dot"/>
        </w:tabs>
        <w:rPr>
          <w:rStyle w:val="1296"/>
        </w:rPr>
      </w:pPr>
      <w:r/>
      <w:hyperlink w:tooltip="#_Toc83598121" w:anchor="_Toc83598121" w:history="1">
        <w:r>
          <w:t xml:space="preserve">V.</w:t>
        </w:r>
        <w:r>
          <w:tab/>
        </w:r>
        <w:r>
          <w:rPr>
            <w:rStyle w:val="1221"/>
            <w:color w:val="auto"/>
          </w:rPr>
          <w:t xml:space="preserve">ТЕХНИЧЕСКАЯ ЧАСТЬ</w:t>
        </w:r>
        <w:r>
          <w:tab/>
        </w:r>
        <w:r>
          <w:t xml:space="preserve">66</w:t>
        </w:r>
      </w:hyperlink>
      <w:r/>
      <w:r>
        <w:rPr>
          <w:rStyle w:val="1296"/>
        </w:rPr>
      </w:r>
    </w:p>
    <w:p>
      <w:pPr>
        <w:pStyle w:val="1185"/>
        <w:tabs>
          <w:tab w:val="left" w:pos="567" w:leader="none"/>
          <w:tab w:val="right" w:pos="10195" w:leader="dot"/>
        </w:tabs>
        <w:rPr>
          <w:rStyle w:val="1296"/>
        </w:rPr>
      </w:pPr>
      <w:r/>
      <w:hyperlink w:tooltip="#_Toc83598122" w:anchor="_Toc83598122" w:history="1">
        <w:r>
          <w:t xml:space="preserve">VI.</w:t>
        </w:r>
        <w:r>
          <w:tab/>
        </w:r>
        <w:r>
          <w:rPr>
            <w:rStyle w:val="1221"/>
            <w:color w:val="auto"/>
          </w:rPr>
          <w:t xml:space="preserve">ОБОСНОВАНИЕ НАЧАЛЬНОЙ (МАКСИМАЛЬНОЙ) ЦЕНЫ ДОГОВОРА</w:t>
        </w:r>
        <w:r>
          <w:tab/>
        </w:r>
        <w:r>
          <w:t xml:space="preserve">67</w:t>
        </w:r>
      </w:hyperlink>
      <w:r/>
      <w:r>
        <w:rPr>
          <w:rStyle w:val="1296"/>
        </w:rPr>
      </w:r>
    </w:p>
    <w:p>
      <w:pPr>
        <w:pStyle w:val="993"/>
        <w:ind w:left="567" w:firstLine="0"/>
        <w:jc w:val="both"/>
        <w:pageBreakBefore/>
        <w:spacing w:before="0" w:after="0"/>
        <w:tabs>
          <w:tab w:val="clear" w:pos="432" w:leader="none"/>
        </w:tabs>
      </w:pPr>
      <w:r>
        <w:rPr>
          <w:b w:val="0"/>
          <w:bCs w:val="0"/>
          <w:i/>
          <w:iCs/>
          <w:caps/>
          <w:smallCaps/>
          <w:sz w:val="24"/>
          <w:szCs w:val="24"/>
        </w:rPr>
        <w:fldChar w:fldCharType="end"/>
      </w:r>
      <w:r/>
    </w:p>
    <w:p>
      <w:pPr>
        <w:pStyle w:val="993"/>
        <w:numPr>
          <w:ilvl w:val="0"/>
          <w:numId w:val="6"/>
        </w:numPr>
        <w:ind w:left="0" w:firstLine="567"/>
        <w:keepNext w:val="0"/>
        <w:spacing w:before="0" w:after="0"/>
        <w:rPr>
          <w:rStyle w:val="1296"/>
          <w:b/>
          <w:bCs/>
          <w:caps/>
          <w:sz w:val="24"/>
          <w:szCs w:val="24"/>
        </w:rPr>
      </w:pPr>
      <w:r/>
      <w:bookmarkStart w:id="1" w:name="_Ref166642713"/>
      <w:r/>
      <w:bookmarkStart w:id="2" w:name="_Toc83597960"/>
      <w:r>
        <w:rPr>
          <w:rStyle w:val="1296"/>
          <w:b/>
          <w:bCs/>
          <w:caps/>
          <w:sz w:val="24"/>
          <w:szCs w:val="24"/>
        </w:rPr>
        <w:t xml:space="preserve">ОБЩИЕ УСЛОВИЯ ПРОВЕДЕНИЯ </w:t>
      </w:r>
      <w:bookmarkEnd w:id="1"/>
      <w:r>
        <w:rPr>
          <w:rStyle w:val="1296"/>
          <w:b/>
          <w:bCs/>
          <w:caps/>
          <w:sz w:val="24"/>
          <w:szCs w:val="24"/>
        </w:rPr>
        <w:t xml:space="preserve">закупки</w:t>
      </w:r>
      <w:bookmarkEnd w:id="2"/>
      <w:r/>
      <w:r>
        <w:rPr>
          <w:rStyle w:val="1296"/>
          <w:b/>
          <w:bCs/>
          <w:caps/>
          <w:sz w:val="24"/>
          <w:szCs w:val="24"/>
        </w:rPr>
      </w:r>
    </w:p>
    <w:p>
      <w:r/>
      <w:r/>
    </w:p>
    <w:p>
      <w:pPr>
        <w:pStyle w:val="993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3" w:name="_Ref166101247"/>
      <w:r/>
      <w:bookmarkStart w:id="4" w:name="_Ref166101251"/>
      <w:r/>
      <w:bookmarkStart w:id="5" w:name="_Toc83597961"/>
      <w:r>
        <w:rPr>
          <w:sz w:val="24"/>
          <w:szCs w:val="24"/>
        </w:rPr>
        <w:t xml:space="preserve">ОБЩИЕ ПОЛОЖЕНИЯ</w:t>
      </w:r>
      <w:bookmarkEnd w:id="3"/>
      <w:r/>
      <w:bookmarkEnd w:id="4"/>
      <w:r/>
      <w:bookmarkEnd w:id="5"/>
      <w:r/>
      <w:r>
        <w:rPr>
          <w:sz w:val="24"/>
          <w:szCs w:val="24"/>
        </w:rPr>
      </w:r>
    </w:p>
    <w:p>
      <w:pPr>
        <w:pStyle w:val="994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6" w:name="_Toc83597962"/>
      <w:r>
        <w:rPr>
          <w:sz w:val="24"/>
          <w:szCs w:val="24"/>
        </w:rPr>
        <w:t xml:space="preserve">Правовой статус документов</w:t>
      </w:r>
      <w:bookmarkEnd w:id="6"/>
      <w:r/>
      <w:r>
        <w:rPr>
          <w:sz w:val="24"/>
          <w:szCs w:val="24"/>
        </w:rPr>
      </w:r>
    </w:p>
    <w:p>
      <w:pPr>
        <w:pStyle w:val="1314"/>
        <w:numPr>
          <w:ilvl w:val="2"/>
          <w:numId w:val="1"/>
        </w:numPr>
        <w:ind w:left="0" w:firstLine="567"/>
        <w:jc w:val="both"/>
      </w:pPr>
      <w:r/>
      <w:bookmarkStart w:id="7" w:name="_Ref119427085"/>
      <w:r/>
      <w:bookmarkStart w:id="8" w:name="_Ref11225299"/>
      <w:r>
        <w:t xml:space="preserve">Настоящая документация о закупке подготовлена в соответствии </w:t>
      </w:r>
      <w:bookmarkEnd w:id="7"/>
      <w:r>
        <w:t xml:space="preserve">с требованиями Федерального закона от 18.07.2011 № 223-ФЗ «О закупке товаров, работ, услуг отдельными видами</w:t>
      </w:r>
      <w:r>
        <w:t xml:space="preserve"> юридических лиц» (далее –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>
        <w:rPr>
          <w:bCs/>
        </w:rPr>
        <w:t xml:space="preserve">Единого стандарта закупок Публичного акционерного общества «Федеральная сетевая компания - Россети» (сокращенное наименование - ПАО «Россети») (далее – Стандарт, Положение о закупке)</w:t>
      </w:r>
      <w:r>
        <w:t xml:space="preserve">, утвержденного решением Совета директоров ПАО «Россети» (протокол от 30.12.2022 № 604/6).</w:t>
      </w:r>
      <w:r/>
    </w:p>
    <w:p>
      <w:pPr>
        <w:pStyle w:val="1314"/>
        <w:numPr>
          <w:ilvl w:val="2"/>
          <w:numId w:val="1"/>
        </w:numPr>
        <w:ind w:left="0" w:firstLine="567"/>
        <w:jc w:val="both"/>
      </w:pPr>
      <w:r>
        <w:t xml:space="preserve">Термины и определения, применяемые в настоящей документации о закупке и приложениях к ней, ис</w:t>
      </w:r>
      <w:r>
        <w:t xml:space="preserve">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Стандарту, если настоящей документацией о закупке не установлено иное.</w:t>
      </w:r>
      <w:r/>
    </w:p>
    <w:p>
      <w:pPr>
        <w:pStyle w:val="1314"/>
        <w:numPr>
          <w:ilvl w:val="2"/>
          <w:numId w:val="1"/>
        </w:numPr>
        <w:ind w:left="0" w:firstLine="567"/>
        <w:jc w:val="both"/>
      </w:pPr>
      <w:r>
        <w:t xml:space="preserve">Извещение о закупке и настоящая документация о закупке, размещенные Заказчиком в Единой информационной системе в сфере закупок товаров, рабо</w:t>
      </w:r>
      <w:r>
        <w:t xml:space="preserve">т, услуг для обеспечения государственных и муниципальных нужд (далее – единая информационная система, ЕИС), являются офертой Заказчика и должны рассматриваться участниками закупки в соответствии с этим в течение срока, определенного для проведения закупки.</w:t>
      </w:r>
      <w:r/>
    </w:p>
    <w:p>
      <w:pPr>
        <w:pStyle w:val="1314"/>
        <w:numPr>
          <w:ilvl w:val="2"/>
          <w:numId w:val="1"/>
        </w:numPr>
        <w:ind w:left="0" w:firstLine="567"/>
        <w:jc w:val="both"/>
      </w:pPr>
      <w:r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Заказчиком в соответствии с этим.</w:t>
      </w:r>
      <w:r/>
    </w:p>
    <w:p>
      <w:pPr>
        <w:pStyle w:val="1314"/>
        <w:numPr>
          <w:ilvl w:val="2"/>
          <w:numId w:val="1"/>
        </w:numPr>
        <w:ind w:left="0" w:firstLine="567"/>
        <w:jc w:val="both"/>
      </w:pPr>
      <w:r>
        <w:t xml:space="preserve">Во всем, что не урегулировано извещением о закупке и настоящей документацией о закупке, 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закупке Заказчика.</w:t>
      </w:r>
      <w:r/>
    </w:p>
    <w:p>
      <w:pPr>
        <w:pStyle w:val="1314"/>
        <w:numPr>
          <w:ilvl w:val="2"/>
          <w:numId w:val="1"/>
        </w:numPr>
        <w:ind w:left="0" w:firstLine="567"/>
        <w:jc w:val="both"/>
      </w:pPr>
      <w:r>
        <w:t xml:space="preserve">Если в отношении сторон договора, заключае</w:t>
      </w:r>
      <w:r>
        <w:t xml:space="preserve">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  <w:r/>
    </w:p>
    <w:p>
      <w:pPr>
        <w:pStyle w:val="994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" w:name="_Toc83597963"/>
      <w:r>
        <w:rPr>
          <w:sz w:val="24"/>
          <w:szCs w:val="24"/>
        </w:rPr>
        <w:t xml:space="preserve">Заказчик, предмет и условия проведения закупки.</w:t>
      </w:r>
      <w:bookmarkEnd w:id="9"/>
      <w:r/>
      <w:r>
        <w:rPr>
          <w:sz w:val="24"/>
          <w:szCs w:val="24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0" w:name="_Ref166267341"/>
      <w:r>
        <w:rPr>
          <w:rFonts w:ascii="Times New Roman" w:hAnsi="Times New Roman" w:cs="Times New Roman"/>
          <w:b w:val="0"/>
          <w:bCs w:val="0"/>
        </w:rPr>
        <w:t xml:space="preserve">Заказчик, указанный в пункте 1 части II «ИНФОРМАЦИОННАЯ КАРТА ЗАКУПКИ» настоящей документации о закупке соответственно (далее по тексту ссылки на разделы, подразделы, пункты и подпункты относятся исключительно к настоя</w:t>
      </w:r>
      <w:r>
        <w:rPr>
          <w:rFonts w:ascii="Times New Roman" w:hAnsi="Times New Roman" w:cs="Times New Roman"/>
          <w:b w:val="0"/>
          <w:bCs w:val="0"/>
        </w:rPr>
        <w:t xml:space="preserve">щей документации о закупке, если рядом с такой ссылкой не указано иного), проводит закупку, предмет и условия которой указаны в части II «ИНФОРМАЦИОННАЯ КАРТА ЗАКУПКИ», в соответствии с процедурами, условиями и положениями настоящей документации о закупке.</w:t>
      </w:r>
      <w:bookmarkEnd w:id="10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</w:t>
      </w:r>
      <w:r>
        <w:rPr>
          <w:rFonts w:ascii="Times New Roman" w:hAnsi="Times New Roman" w:cs="Times New Roman"/>
          <w:b w:val="0"/>
          <w:bCs w:val="0"/>
        </w:rPr>
        <w:t xml:space="preserve">ом (в случае принятия такого решения) должна быть указана в пункте 2 части II «ИНФОРМАЦИОННАЯ КАРТА ЗАКУПКИ». 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4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11" w:name="_Toc83597964"/>
      <w:r>
        <w:rPr>
          <w:sz w:val="24"/>
          <w:szCs w:val="24"/>
        </w:rPr>
        <w:t xml:space="preserve">Начальная (максимальная) цена договора</w:t>
      </w:r>
      <w:bookmarkEnd w:id="11"/>
      <w:r/>
      <w:r>
        <w:rPr>
          <w:sz w:val="24"/>
          <w:szCs w:val="24"/>
        </w:rPr>
      </w:r>
    </w:p>
    <w:p>
      <w:pPr>
        <w:pStyle w:val="995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</w:rPr>
      </w:pPr>
      <w:r/>
      <w:bookmarkStart w:id="12" w:name="_Ref166311292"/>
      <w:r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указана в извещении о закупке и пункте 5 части II «ИНФОРМАЦИОННАЯ КАРТА ЗАКУПКИ». </w:t>
      </w:r>
      <w:bookmarkEnd w:id="12"/>
      <w:r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может быть указана Заказчиком в виде </w:t>
      </w:r>
      <w:r>
        <w:rPr>
          <w:rFonts w:ascii="Times New Roman" w:hAnsi="Times New Roman" w:cs="Times New Roman"/>
          <w:b w:val="0"/>
        </w:rPr>
        <w:t xml:space="preserve">сведений о начальной (максимальной) цене договора, либо формулы цены и максимального значения цены договора, либо цены единицы товара, работы, </w:t>
      </w:r>
      <w:r>
        <w:rPr>
          <w:rFonts w:ascii="Times New Roman" w:hAnsi="Times New Roman" w:cs="Times New Roman"/>
          <w:b w:val="0"/>
        </w:rPr>
        <w:t xml:space="preserve">услуги и максимального значения цены договора. В случае если по результатам </w:t>
      </w:r>
      <w:r>
        <w:rPr>
          <w:rFonts w:ascii="Times New Roman" w:hAnsi="Times New Roman" w:cs="Times New Roman"/>
          <w:b w:val="0"/>
        </w:rPr>
        <w:t xml:space="preserve">закупки в соответствии с условиями документации о закупке может быть заключено несколько договоров, в том числе с несколькими заказчиками, начальная (максимальная) цена договора может включать в себя указание начальных максимальных цен отдельных договоров.</w:t>
      </w:r>
      <w:r>
        <w:rPr>
          <w:rFonts w:ascii="Times New Roman" w:hAnsi="Times New Roman" w:cs="Times New Roman"/>
          <w:b w:val="0"/>
        </w:rPr>
      </w:r>
    </w:p>
    <w:p>
      <w:pPr>
        <w:pStyle w:val="995"/>
        <w:numPr>
          <w:ilvl w:val="2"/>
          <w:numId w:val="1"/>
        </w:numPr>
        <w:ind w:left="0" w:firstLine="567"/>
        <w:spacing w:before="0" w:after="0"/>
        <w:tabs>
          <w:tab w:val="num" w:pos="454" w:leader="none"/>
          <w:tab w:val="clear" w:pos="59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Обоснование начальной (максимальной) цены договора, либо цены единицы товара, работы, услуги указано в пункте 5.1.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4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13" w:name="_Toc83597965"/>
      <w:r>
        <w:rPr>
          <w:sz w:val="24"/>
          <w:szCs w:val="24"/>
        </w:rPr>
        <w:t xml:space="preserve">Требования к участникам закупки</w:t>
      </w:r>
      <w:bookmarkEnd w:id="13"/>
      <w:r/>
      <w:r>
        <w:rPr>
          <w:sz w:val="24"/>
          <w:szCs w:val="24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tabs>
          <w:tab w:val="clear" w:pos="59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Участником закупки может быть любое юридическое лицо или несколько юридических лиц, выступающих на стороне одного участника закупки, не</w:t>
      </w:r>
      <w:r>
        <w:rPr>
          <w:rFonts w:ascii="Times New Roman" w:hAnsi="Times New Roman" w:cs="Times New Roman"/>
          <w:b w:val="0"/>
          <w:bCs w:val="0"/>
        </w:rPr>
        <w:t xml:space="preserve">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N 255-ФЗ "О контрол</w:t>
      </w:r>
      <w:r>
        <w:rPr>
          <w:rFonts w:ascii="Times New Roman" w:hAnsi="Times New Roman" w:cs="Times New Roman"/>
          <w:b w:val="0"/>
          <w:bCs w:val="0"/>
        </w:rPr>
        <w:t xml:space="preserve">е за деятельностью лиц, находящихся под иностранным влиянием",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</w:t>
      </w:r>
      <w:r>
        <w:rPr>
          <w:rFonts w:ascii="Times New Roman" w:hAnsi="Times New Roman" w:cs="Times New Roman"/>
          <w:b w:val="0"/>
          <w:bCs w:val="0"/>
        </w:rPr>
        <w:t xml:space="preserve">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</w:t>
      </w:r>
      <w:r>
        <w:rPr>
          <w:rFonts w:ascii="Times New Roman" w:hAnsi="Times New Roman" w:cs="Times New Roman"/>
          <w:b w:val="0"/>
          <w:bCs w:val="0"/>
        </w:rPr>
        <w:t xml:space="preserve">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требованиями действующего законодательства.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4" w:name="_Ref166312025"/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закупке, должен удовлетворять требованиям, установленным в пункте 9 части II «ИНФОРМАЦИОННАЯ КАРТА ЗАКУПКИ».</w:t>
      </w:r>
      <w:bookmarkEnd w:id="14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</w:t>
      </w:r>
      <w:r>
        <w:rPr>
          <w:rFonts w:ascii="Times New Roman" w:hAnsi="Times New Roman" w:cs="Times New Roman"/>
          <w:b w:val="0"/>
        </w:rPr>
        <w:t xml:space="preserve">ным законом от 5 апреля 2013 года № 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Заказчиком, в пункте 11 части II «ИНФОРМАЦИОННАЯ КАРТА ЗАКУПКИ».</w:t>
      </w:r>
      <w:r>
        <w:rPr>
          <w:rFonts w:ascii="Times New Roman" w:hAnsi="Times New Roman" w:cs="Times New Roman"/>
          <w:b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tabs>
          <w:tab w:val="clear" w:pos="596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при оценке соответствия заявки отбор</w:t>
      </w:r>
      <w:r>
        <w:rPr>
          <w:rFonts w:ascii="Times New Roman" w:hAnsi="Times New Roman" w:cs="Times New Roman"/>
          <w:b w:val="0"/>
        </w:rPr>
        <w:t xml:space="preserve">очным критериям (требованиям) каждый член коллективного участника должен отвечать условиям извещения о закупке и (или) документации о закупке в части требований, не подлежащих суммированию (наличию гражданской правоспособности в полном объеме, не нахождени</w:t>
      </w:r>
      <w:r>
        <w:rPr>
          <w:rFonts w:ascii="Times New Roman" w:hAnsi="Times New Roman" w:cs="Times New Roman"/>
          <w:b w:val="0"/>
        </w:rPr>
        <w:t xml:space="preserve">я в процессе ликвидации, отсутствия в реестре недобросовестных поставщиков и т.п.). Количественные параметры деятельности каждого члена коллективного участника суммируются. При установлении требований по наличию специальной правоспособности (например, нали</w:t>
      </w:r>
      <w:r>
        <w:rPr>
          <w:rFonts w:ascii="Times New Roman" w:hAnsi="Times New Roman" w:cs="Times New Roman"/>
          <w:b w:val="0"/>
        </w:rPr>
        <w:t xml:space="preserve">чие лицензий и иных специальных разрешительных документов) соответствие установленным в извещении о закупке и (или) документации о закупке требованиям оценивается в соответствии с распределением поставок, работ, услуг между членами коллективного участника.</w:t>
      </w:r>
      <w:r>
        <w:rPr>
          <w:rFonts w:ascii="Times New Roman" w:hAnsi="Times New Roman" w:cs="Times New Roman"/>
          <w:b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</w:t>
      </w:r>
      <w:r>
        <w:rPr>
          <w:rFonts w:ascii="Times New Roman" w:hAnsi="Times New Roman" w:cs="Times New Roman"/>
          <w:b w:val="0"/>
        </w:rPr>
        <w:t xml:space="preserve">принимать участие в данной закупке самостоятельно, либо в качестве субподрядчиков (соисполнителей, субпоставщиков) у других участников закупки. В случае невыполнения этих требований заявки с участием таких лиц будут отклонены без рассмотрения по существу. </w:t>
      </w:r>
      <w:r>
        <w:rPr>
          <w:rFonts w:ascii="Times New Roman" w:hAnsi="Times New Roman" w:cs="Times New Roman"/>
          <w:b w:val="0"/>
        </w:rPr>
        <w:t xml:space="preserve">Любое юридическое либо или индивидуальный предприниматель, не принимающее участие в данной закупке самостоятельно, либо в составе коллективного участника, может являться субподрядчиком/соисполнителем/субпоставщиком у произвольного числа участников закупки.</w:t>
      </w:r>
      <w:r>
        <w:rPr>
          <w:rFonts w:ascii="Times New Roman" w:hAnsi="Times New Roman" w:cs="Times New Roman"/>
          <w:b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5" w:name="_Ref535962934"/>
      <w:r>
        <w:rPr>
          <w:rFonts w:ascii="Times New Roman" w:hAnsi="Times New Roman" w:cs="Times New Roman"/>
          <w:b w:val="0"/>
          <w:bCs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</w:t>
      </w:r>
      <w:r>
        <w:rPr>
          <w:rFonts w:ascii="Times New Roman" w:hAnsi="Times New Roman" w:cs="Times New Roman"/>
          <w:b w:val="0"/>
          <w:bCs w:val="0"/>
        </w:rPr>
        <w:t xml:space="preserve">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субподрядчикам, соисполнителям и (или) изготовителям товара, являющегося предметом закупки, и перечень </w:t>
      </w:r>
      <w:r>
        <w:rPr>
          <w:rFonts w:ascii="Times New Roman" w:hAnsi="Times New Roman" w:cs="Times New Roman"/>
          <w:b w:val="0"/>
          <w:bCs w:val="0"/>
        </w:rPr>
        <w:t xml:space="preserve">документов,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13 части II «ИНФОРМАЦИОННАЯ КАРТА ЗАКУПКИ»</w:t>
      </w:r>
      <w:bookmarkEnd w:id="15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994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left" w:pos="1276" w:leader="none"/>
        </w:tabs>
        <w:rPr>
          <w:sz w:val="24"/>
          <w:szCs w:val="24"/>
        </w:rPr>
      </w:pPr>
      <w:r/>
      <w:bookmarkStart w:id="16" w:name="_Toc83597966"/>
      <w:r>
        <w:rPr>
          <w:sz w:val="24"/>
          <w:szCs w:val="24"/>
        </w:rPr>
        <w:t xml:space="preserve">Привлечение соисполнителей (субподрядчиков, субпоставщиков) к исполнению договора</w:t>
      </w:r>
      <w:bookmarkEnd w:id="16"/>
      <w:r/>
      <w:r>
        <w:rPr>
          <w:sz w:val="24"/>
          <w:szCs w:val="24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7" w:name="_Ref354131841"/>
      <w:r/>
      <w:bookmarkStart w:id="18" w:name="_Ref11495519"/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(субподрядчиков, суб</w:t>
      </w:r>
      <w:r>
        <w:rPr>
          <w:rFonts w:ascii="Times New Roman" w:hAnsi="Times New Roman" w:cs="Times New Roman"/>
          <w:b w:val="0"/>
          <w:bCs w:val="0"/>
        </w:rPr>
        <w:t xml:space="preserve">поставщиков) в случае, если это допускается положениями Гражданского кодекса Российской Федерации для соответствующего предмету договора виду гражданско-правового договора, а также если это не запрещено частями IV и/или V настоящей документации о закупке. </w:t>
      </w:r>
      <w:bookmarkStart w:id="19" w:name="_Ref354131847"/>
      <w:r/>
      <w:bookmarkEnd w:id="17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994"/>
        <w:numPr>
          <w:ilvl w:val="1"/>
          <w:numId w:val="1"/>
        </w:numPr>
        <w:ind w:left="0" w:firstLine="567"/>
        <w:jc w:val="left"/>
        <w:keepNext w:val="0"/>
        <w:spacing w:after="0"/>
        <w:widowControl w:val="off"/>
        <w:rPr>
          <w:sz w:val="24"/>
          <w:szCs w:val="24"/>
        </w:rPr>
      </w:pPr>
      <w:r/>
      <w:bookmarkStart w:id="20" w:name="_Toc83597967"/>
      <w:r/>
      <w:bookmarkEnd w:id="19"/>
      <w:r>
        <w:rPr>
          <w:sz w:val="24"/>
          <w:szCs w:val="24"/>
        </w:rPr>
        <w:t xml:space="preserve">Расходы на участие в закупке и при заключении договора</w:t>
      </w:r>
      <w:bookmarkEnd w:id="20"/>
      <w:r/>
      <w:r>
        <w:rPr>
          <w:sz w:val="24"/>
          <w:szCs w:val="24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закупке, участием в закупке и заключением </w:t>
      </w:r>
      <w:bookmarkEnd w:id="18"/>
      <w:r>
        <w:rPr>
          <w:rFonts w:ascii="Times New Roman" w:hAnsi="Times New Roman" w:cs="Times New Roman"/>
          <w:b w:val="0"/>
          <w:bCs w:val="0"/>
        </w:rPr>
        <w:t xml:space="preserve">договора, а Заказчик не имеет обязательств в связи с такими расходами, за исключением случаев, прямо предусмотренных законодательством Российской Федерации.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4"/>
        <w:numPr>
          <w:ilvl w:val="1"/>
          <w:numId w:val="1"/>
        </w:numPr>
        <w:ind w:left="0" w:firstLine="567"/>
        <w:jc w:val="both"/>
        <w:keepNext w:val="0"/>
        <w:spacing w:after="0"/>
        <w:widowControl w:val="off"/>
        <w:tabs>
          <w:tab w:val="num" w:pos="0" w:leader="none"/>
          <w:tab w:val="clear" w:pos="576" w:leader="none"/>
        </w:tabs>
        <w:rPr>
          <w:sz w:val="24"/>
          <w:szCs w:val="24"/>
        </w:rPr>
      </w:pPr>
      <w:r/>
      <w:bookmarkStart w:id="21" w:name="_Toc83597968"/>
      <w:r>
        <w:rPr>
          <w:sz w:val="24"/>
          <w:szCs w:val="24"/>
        </w:rPr>
        <w:t xml:space="preserve">Запрет, ограничение закупок товаров (в том числе поставляемых при выполнении закупаемых работ, оказании закупаемых услуг), про</w:t>
      </w:r>
      <w:r>
        <w:rPr>
          <w:sz w:val="24"/>
          <w:szCs w:val="24"/>
        </w:rPr>
        <w:t xml:space="preserve">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</w:t>
      </w:r>
      <w:bookmarkEnd w:id="21"/>
      <w:r/>
      <w:r>
        <w:rPr>
          <w:sz w:val="24"/>
          <w:szCs w:val="24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59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Запрет, ограничение закупок товаров </w:t>
      </w:r>
      <w:r>
        <w:rPr>
          <w:rFonts w:ascii="Times New Roman" w:hAnsi="Times New Roman" w:cs="Times New Roman"/>
          <w:b w:val="0"/>
          <w:bCs w:val="0"/>
        </w:rPr>
        <w:t xml:space="preserve">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</w:t>
      </w:r>
      <w:r>
        <w:rPr>
          <w:rFonts w:ascii="Times New Roman" w:hAnsi="Times New Roman" w:cs="Times New Roman"/>
          <w:b w:val="0"/>
          <w:bCs w:val="0"/>
        </w:rPr>
        <w:t xml:space="preserve">ения (в том числе поставляемых при выполнении закупаемых работ, оказании закупаемых услуг) устанавливаются в соответствии с требованиями статьи 3.1-4 Закона 223-ФЗ и постановления Правительства Российской Федерации от 23.12.2024 № 1875 (далее - ПП № 1875).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59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Применение </w:t>
      </w:r>
      <w:r>
        <w:rPr>
          <w:rFonts w:ascii="Times New Roman" w:hAnsi="Times New Roman" w:cs="Times New Roman"/>
          <w:b w:val="0"/>
          <w:bCs w:val="0"/>
        </w:rPr>
        <w:t xml:space="preserve">запрета, ограничения, преимущества, рассмотрение заявок участников в случае их установления, осуществляется Заказчиком в порядке и в соответствии с требованиями Закона 223-ФЗ и ПП № 1875.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num" w:pos="454" w:leader="none"/>
          <w:tab w:val="clear" w:pos="59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Информация и документы, подтверждающие страну происхождения товара для целей ПП № 1875, определены пунктом 3 ПП № 1875, при этом </w:t>
      </w:r>
      <w:r>
        <w:rPr>
          <w:rFonts w:ascii="Times New Roman" w:hAnsi="Times New Roman" w:cs="Times New Roman"/>
          <w:b w:val="0"/>
          <w:bCs w:val="0"/>
          <w:u w:val="single"/>
        </w:rPr>
        <w:t xml:space="preserve">в случаях, определенных ПП № 1875</w:t>
      </w:r>
      <w:r>
        <w:rPr>
          <w:rFonts w:ascii="Times New Roman" w:hAnsi="Times New Roman" w:cs="Times New Roman"/>
          <w:b w:val="0"/>
          <w:bCs w:val="0"/>
        </w:rPr>
        <w:t xml:space="preserve">: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для подтверждения товаров российского происхождения информация о совокупном количестве баллов на предлагаемый участником закупки товар должна составлять или превышать значение, определенное постан</w:t>
      </w:r>
      <w:r>
        <w:rPr>
          <w:rFonts w:ascii="Times New Roman" w:hAnsi="Times New Roman" w:cs="Times New Roman"/>
          <w:b w:val="0"/>
          <w:bCs w:val="0"/>
        </w:rPr>
        <w:t xml:space="preserve">овлением Правительства РФ от 17.07.2015 N 719 (далее - ПП № 719) (если в отношении такого товара ПП № 719 за выполнение (освоение) на территории Российской Федерации соответствующих операций (условий) установлены требования о совокупном количестве баллов);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заявка на участие в закупке, в которой содержится предложение о поставке товара российского происхождения, являющегося радиоэлектронной продукцией, не признанной в соответствии с ПП № 719 радиоэлектронной продукцией первого уровня, прир</w:t>
      </w:r>
      <w:r>
        <w:rPr>
          <w:rFonts w:ascii="Times New Roman" w:hAnsi="Times New Roman" w:cs="Times New Roman"/>
          <w:b w:val="0"/>
          <w:bCs w:val="0"/>
        </w:rPr>
        <w:t xml:space="preserve">авнивается к заявке на участие в закупке, в которой содержится предложение о поставке товара, происходящего из иностранного государства, если на участие в такой закупке подана заявка на участие в закупке, признанная по результатам ее рассмотрения соответст</w:t>
      </w:r>
      <w:r>
        <w:rPr>
          <w:rFonts w:ascii="Times New Roman" w:hAnsi="Times New Roman" w:cs="Times New Roman"/>
          <w:b w:val="0"/>
          <w:bCs w:val="0"/>
        </w:rPr>
        <w:t xml:space="preserve">вующей установленным в соответствии с Законом 223-ФЗ требованиям и содержащая предложение о поставке товара российского происхождения, являющегося радиоэлектронной продукцией, признанной в соответствии с ПП № 719 радиоэлектронной продукцией первого уровня;</w:t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</w:pPr>
      <w:r>
        <w:t xml:space="preserve">-  заявка на участие в закупке, в которой содержится предложение программного обеспечения, реестровая запись о котором в реестре российского программного обеспечения или реестре евразийского программного обеспечения н</w:t>
      </w:r>
      <w:r>
        <w:t xml:space="preserve">е содержит информацию о соответствии предлагаемого программного обеспечения дополнительным требованиям к программному обеспечению, приравнивается к заявке на участие в закупке, в которой содержится предложение программного обеспечения, происходящего из ино</w:t>
      </w:r>
      <w:r>
        <w:t xml:space="preserve">странного государства, если на участие в такой закупке подана заявка на участие в закупке, признанная по результатам ее рассмотрения соответствующей установленным в соответствии с Законом 223-ФЗ требованиям и содержащая предложение о программном обеспечени</w:t>
      </w:r>
      <w:r>
        <w:t xml:space="preserve">и,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обеспечению.</w:t>
      </w:r>
      <w:r/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num" w:pos="454" w:leader="none"/>
          <w:tab w:val="clear" w:pos="59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Информация о применении запрета, ограничения, преимущества к закупаемым товарам (в том числе поставляемым при выполнении закупаемых работ, оказании закупаемых услуг), содержится в составе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«ТЕХНИЧЕСКАЯ ЧАСТЬ».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num" w:pos="454" w:leader="none"/>
          <w:tab w:val="clear" w:pos="59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товаров (в том числе поставляемым при выполнении </w:t>
      </w:r>
      <w:r>
        <w:rPr>
          <w:rFonts w:ascii="Times New Roman" w:hAnsi="Times New Roman" w:cs="Times New Roman"/>
          <w:b w:val="0"/>
          <w:bCs w:val="0"/>
        </w:rPr>
        <w:t xml:space="preserve">закупаемых работ, оказании закупаемых услуг), работ, услуг, установлен запрет, не допускается заключение договора на поставку такого товара, происходящего из иностранных государств, работ, услуг, соответственно выполняемых, оказываемых иностранными лицами.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num" w:pos="454" w:leader="none"/>
          <w:tab w:val="clear" w:pos="59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товаров (в том числе поставляемым при выполнении закупаемых работ, оказании</w:t>
      </w:r>
      <w:r>
        <w:rPr>
          <w:rFonts w:ascii="Times New Roman" w:hAnsi="Times New Roman" w:cs="Times New Roman"/>
          <w:b w:val="0"/>
          <w:bCs w:val="0"/>
        </w:rPr>
        <w:t xml:space="preserve"> закупаемых услуг), установлено ограни</w:t>
      </w:r>
      <w:r>
        <w:rPr>
          <w:rFonts w:ascii="Times New Roman" w:hAnsi="Times New Roman" w:cs="Times New Roman"/>
          <w:b w:val="0"/>
          <w:bCs w:val="0"/>
        </w:rPr>
        <w:t xml:space="preserve">чение, не допускается заключение договора на поставку такого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Полож</w:t>
      </w:r>
      <w:r>
        <w:rPr>
          <w:rFonts w:ascii="Times New Roman" w:hAnsi="Times New Roman" w:cs="Times New Roman"/>
          <w:b w:val="0"/>
          <w:bCs w:val="0"/>
        </w:rPr>
        <w:t xml:space="preserve">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 и содержащие предложения о поставке товара российского происхождения.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num" w:pos="454" w:leader="none"/>
          <w:tab w:val="clear" w:pos="59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работ, услуг установлено ограничение, не допускается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</w:t>
      </w:r>
      <w:r>
        <w:rPr>
          <w:rFonts w:ascii="Times New Roman" w:hAnsi="Times New Roman" w:cs="Times New Roman"/>
          <w:b w:val="0"/>
          <w:bCs w:val="0"/>
        </w:rPr>
        <w:t xml:space="preserve">ные по результатам их рассмотрения соответствующими требованиям Положения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num" w:pos="454" w:leader="none"/>
          <w:tab w:val="clear" w:pos="59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товаров (в том числе поставляемым при выполнении закупаемых работ, оказании закупаемых услуг), установлено преимуще</w:t>
      </w:r>
      <w:r>
        <w:rPr>
          <w:rFonts w:ascii="Times New Roman" w:hAnsi="Times New Roman" w:cs="Times New Roman"/>
          <w:b w:val="0"/>
          <w:bCs w:val="0"/>
        </w:rPr>
        <w:t xml:space="preserve">ство,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Положением о закупке участником закупки, пре</w:t>
      </w:r>
      <w:r>
        <w:rPr>
          <w:rFonts w:ascii="Times New Roman" w:hAnsi="Times New Roman" w:cs="Times New Roman"/>
          <w:b w:val="0"/>
          <w:bCs w:val="0"/>
        </w:rPr>
        <w:t xml:space="preserve">длагающим к поставке товар только российского происхождения, при условии, что в числе заявок на участие в закупке (окончательных предложений), которые рассматриваются, оцениваются, сопоставляются, имеется заявка на участие в закупке, которая не отклонена и</w:t>
      </w:r>
      <w:r>
        <w:rPr>
          <w:rFonts w:ascii="Times New Roman" w:hAnsi="Times New Roman" w:cs="Times New Roman"/>
          <w:b w:val="0"/>
          <w:bCs w:val="0"/>
        </w:rPr>
        <w:t xml:space="preserve"> содержит предложение о поставке хотя бы одного товара, происходящего из иностранного государства. В случае заключения договора с участником закупки, которому предоставляется преимущество, договор заключается без учета такого снижения ценового предложения.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num" w:pos="454" w:leader="none"/>
          <w:tab w:val="clear" w:pos="59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Положения ПП № 1875, касающиеся товара российского происхождения, работы, услуги, соответственно выполняемой, оказываемой российским гражданином, российским юридическим лицом, применяются </w:t>
      </w:r>
      <w:r>
        <w:rPr>
          <w:rFonts w:ascii="Times New Roman" w:hAnsi="Times New Roman" w:cs="Times New Roman"/>
          <w:b w:val="0"/>
          <w:bCs w:val="0"/>
        </w:rPr>
        <w:t xml:space="preserve">также в отношении товара, происходящего из государства - члена Евразийского экономического союза (далее – ЕАЭС), работы, услуги, соответственно выполняемой, оказываемой иностранным лицом, зарегистрированным на территории государства - члена ЕАЭС.</w:t>
      </w:r>
      <w:bookmarkEnd w:id="8"/>
      <w:r>
        <w:rPr>
          <w:rFonts w:ascii="Times New Roman" w:hAnsi="Times New Roman" w:cs="Times New Roman"/>
          <w:b w:val="0"/>
          <w:bCs w:val="0"/>
        </w:rPr>
      </w:r>
    </w:p>
    <w:p>
      <w:pPr>
        <w:pStyle w:val="1314"/>
        <w:ind w:left="851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Style w:val="993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22" w:name="_Toc83597969"/>
      <w:r>
        <w:rPr>
          <w:sz w:val="24"/>
          <w:szCs w:val="24"/>
        </w:rPr>
        <w:t xml:space="preserve">ДОКУМЕНТАЦИЯ О ЗАКУПКЕ</w:t>
      </w:r>
      <w:bookmarkEnd w:id="22"/>
      <w:r/>
      <w:r>
        <w:rPr>
          <w:sz w:val="24"/>
          <w:szCs w:val="24"/>
        </w:rPr>
      </w:r>
    </w:p>
    <w:p>
      <w:pPr>
        <w:pStyle w:val="994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3" w:name="_Ref11225592"/>
      <w:r/>
      <w:bookmarkStart w:id="24" w:name="_Toc83597970"/>
      <w:r>
        <w:rPr>
          <w:sz w:val="24"/>
          <w:szCs w:val="24"/>
        </w:rPr>
        <w:t xml:space="preserve">Предоставление документации</w:t>
      </w:r>
      <w:bookmarkEnd w:id="23"/>
      <w:r>
        <w:rPr>
          <w:sz w:val="24"/>
          <w:szCs w:val="24"/>
        </w:rPr>
        <w:t xml:space="preserve"> о закупке</w:t>
      </w:r>
      <w:bookmarkEnd w:id="24"/>
      <w:r/>
      <w:r>
        <w:rPr>
          <w:sz w:val="24"/>
          <w:szCs w:val="24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25" w:name="_Ref166101804"/>
      <w:r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www.zakupki.gov.ru, а также на сайте электронной площадки (далее – ЭП) </w:t>
      </w:r>
      <w:hyperlink r:id="rId13" w:tooltip="https://www.roseltorg.ru/" w:history="1">
        <w:r>
          <w:rPr>
            <w:rStyle w:val="1221"/>
            <w:rFonts w:ascii="Times New Roman" w:hAnsi="Times New Roman" w:cs="Times New Roman"/>
            <w:b w:val="0"/>
            <w:bCs w:val="0"/>
          </w:rPr>
          <w:t xml:space="preserve">https://www.roseltorg.ru/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25"/>
      <w:r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устанавливается Заказчиком в извещении о закупке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4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6" w:name="_Toc83597971"/>
      <w:r>
        <w:rPr>
          <w:sz w:val="24"/>
          <w:szCs w:val="24"/>
        </w:rPr>
        <w:t xml:space="preserve">Разъяснение положений документации о закупке</w:t>
      </w:r>
      <w:bookmarkEnd w:id="26"/>
      <w:r/>
      <w:r>
        <w:rPr>
          <w:sz w:val="24"/>
          <w:szCs w:val="24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27" w:name="_Ref166349349"/>
      <w:r>
        <w:rPr>
          <w:rFonts w:ascii="Times New Roman" w:hAnsi="Times New Roman" w:cs="Times New Roman"/>
          <w:b w:val="0"/>
          <w:bCs w:val="0"/>
        </w:rPr>
        <w:t xml:space="preserve">Любой участник закупки</w:t>
      </w:r>
      <w:r>
        <w:rPr>
          <w:rFonts w:ascii="Times New Roman" w:hAnsi="Times New Roman" w:cs="Times New Roman"/>
          <w:b w:val="0"/>
          <w:bCs w:val="0"/>
        </w:rPr>
        <w:t xml:space="preserve"> вправе направить средствами электронной площадки Заказчику запрос о даче разъяснений положений извещения о закупке и/или документации о закупке. Порядок подачи запроса на разъяснения положений извещения о закупке и/или документации о закупке определяется </w:t>
      </w:r>
      <w:r>
        <w:rPr>
          <w:rFonts w:ascii="Times New Roman" w:hAnsi="Times New Roman" w:cs="Times New Roman"/>
          <w:b w:val="0"/>
        </w:rPr>
        <w:t xml:space="preserve">Регламентом работы ЭП</w:t>
      </w:r>
      <w:r>
        <w:rPr>
          <w:rFonts w:ascii="Times New Roman" w:hAnsi="Times New Roman" w:cs="Times New Roman"/>
          <w:b w:val="0"/>
          <w:bCs w:val="0"/>
        </w:rPr>
        <w:t xml:space="preserve">. Дата и время окончания срока предоставления участникам закупки разъяснений положений документации о закупке указаны в пункте 15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Заказчик осуществляет разъяснение положений извещения о закупке и/или документации о закупке и размещает их в ЕИС с указанием предмета запроса, но без указания участника</w:t>
      </w:r>
      <w:r>
        <w:rPr>
          <w:rFonts w:ascii="Times New Roman" w:hAnsi="Times New Roman" w:cs="Times New Roman"/>
          <w:b w:val="0"/>
          <w:bCs w:val="0"/>
        </w:rPr>
        <w:t xml:space="preserve"> такой закупки, от которого поступил указанный запрос. При этом Заказчик вправе не осуществлять такое разъяснение в случае, если указанный запрос поступил позднее чем за 3 (три) рабочих дня до даты окончания срока подачи заявок на участие в такой закупке. </w:t>
      </w:r>
      <w:bookmarkEnd w:id="27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Разъяснения положений документации о закупке не должны изменять предмет закупки и существенные условия проекта договора.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4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8" w:name="_Ref119429410"/>
      <w:r/>
      <w:bookmarkStart w:id="29" w:name="_Toc83597972"/>
      <w:r>
        <w:rPr>
          <w:sz w:val="24"/>
          <w:szCs w:val="24"/>
        </w:rPr>
        <w:t xml:space="preserve">Внесение изменений в извещение о </w:t>
      </w:r>
      <w:bookmarkEnd w:id="28"/>
      <w:r>
        <w:rPr>
          <w:sz w:val="24"/>
          <w:szCs w:val="24"/>
        </w:rPr>
        <w:t xml:space="preserve">закупке и/или документацию о закупке</w:t>
      </w:r>
      <w:bookmarkEnd w:id="29"/>
      <w:r/>
      <w:r>
        <w:rPr>
          <w:sz w:val="24"/>
          <w:szCs w:val="24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Заказчик может по любой причине внести изменения в извещение о закупке и/или документацию о закупке.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о закупке, размещаются Заказчиком в ЕИС не позднее чем в течение 3 (трех) дней со дня принятия решения о внесении указанных изменений. </w:t>
      </w:r>
      <w:r>
        <w:rPr>
          <w:rFonts w:ascii="Times New Roman" w:hAnsi="Times New Roman" w:cs="Times New Roman"/>
          <w:b w:val="0"/>
          <w:bCs w:val="0"/>
        </w:rPr>
        <w:t xml:space="preserve">При этом </w:t>
      </w:r>
      <w:r>
        <w:rPr>
          <w:rFonts w:ascii="Times New Roman" w:hAnsi="Times New Roman" w:cs="Times New Roman"/>
          <w:b w:val="0"/>
        </w:rPr>
        <w:t xml:space="preserve">срок подачи заявок на участие в заку</w:t>
      </w:r>
      <w:r>
        <w:rPr>
          <w:rFonts w:ascii="Times New Roman" w:hAnsi="Times New Roman" w:cs="Times New Roman"/>
          <w:b w:val="0"/>
        </w:rPr>
        <w:t xml:space="preserve">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Положении о закупке.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не несет ответственности в случае, если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закупке и/или документацию о закупке, размещенными надлежащим образом.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4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30" w:name="_Toc83597973"/>
      <w:r>
        <w:rPr>
          <w:sz w:val="24"/>
          <w:szCs w:val="24"/>
        </w:rPr>
        <w:t xml:space="preserve">Отмена закупки</w:t>
      </w:r>
      <w:bookmarkEnd w:id="30"/>
      <w:r/>
      <w:r>
        <w:rPr>
          <w:sz w:val="24"/>
          <w:szCs w:val="24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1" w:name="_Ref166158219"/>
      <w:r>
        <w:rPr>
          <w:rFonts w:ascii="Times New Roman" w:hAnsi="Times New Roman" w:cs="Times New Roman"/>
          <w:b w:val="0"/>
          <w:bCs w:val="0"/>
        </w:rPr>
        <w:t xml:space="preserve">Заказчик вправе отменить закупку по одному и более предмету закупки (лоту) до наступления даты и времени окончания срока подачи заявок на участие в закупке.</w:t>
      </w:r>
      <w:bookmarkEnd w:id="31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2" w:name="_Ref166349406"/>
      <w:r>
        <w:rPr>
          <w:rFonts w:ascii="Times New Roman" w:hAnsi="Times New Roman" w:cs="Times New Roman"/>
          <w:b w:val="0"/>
          <w:bCs w:val="0"/>
        </w:rPr>
        <w:t xml:space="preserve">Решение об отмене закупки размещается Заказчиком в ЕИС в день принятия этого решения.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законодательством. </w:t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993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33" w:name="_Ref166159542"/>
      <w:r/>
      <w:bookmarkStart w:id="34" w:name="_Ref166159546"/>
      <w:r/>
      <w:bookmarkStart w:id="35" w:name="_Ref166250138"/>
      <w:r/>
      <w:bookmarkStart w:id="36" w:name="_Ref166250141"/>
      <w:r/>
      <w:bookmarkStart w:id="37" w:name="_Toc83597974"/>
      <w:r/>
      <w:bookmarkEnd w:id="32"/>
      <w:r>
        <w:rPr>
          <w:sz w:val="24"/>
          <w:szCs w:val="24"/>
        </w:rPr>
        <w:t xml:space="preserve">ТРЕБОВАНИЯ К СОДЕРЖАНИЮ ЗАЯВКИ НА УЧАСТИЕ В </w:t>
      </w:r>
      <w:bookmarkEnd w:id="33"/>
      <w:r/>
      <w:bookmarkEnd w:id="34"/>
      <w:r/>
      <w:bookmarkEnd w:id="35"/>
      <w:r/>
      <w:bookmarkEnd w:id="36"/>
      <w:r>
        <w:rPr>
          <w:sz w:val="24"/>
          <w:szCs w:val="24"/>
        </w:rPr>
        <w:t xml:space="preserve">ЗАКУПКЕ</w:t>
      </w:r>
      <w:bookmarkEnd w:id="37"/>
      <w:r/>
      <w:r>
        <w:rPr>
          <w:sz w:val="24"/>
          <w:szCs w:val="24"/>
        </w:rPr>
      </w:r>
    </w:p>
    <w:p>
      <w:pPr>
        <w:pStyle w:val="994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38" w:name="_Toc83597975"/>
      <w:r>
        <w:rPr>
          <w:sz w:val="24"/>
          <w:szCs w:val="24"/>
        </w:rPr>
        <w:t xml:space="preserve">Требования к оформлению заявки на участие в закупке</w:t>
      </w:r>
      <w:bookmarkEnd w:id="38"/>
      <w:r/>
      <w:r>
        <w:rPr>
          <w:sz w:val="24"/>
          <w:szCs w:val="24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9" w:name="_Ref166246797"/>
      <w:r/>
      <w:bookmarkStart w:id="40" w:name="_Ref119429784"/>
      <w:r/>
      <w:bookmarkStart w:id="41" w:name="_Ref119429817"/>
      <w:r/>
      <w:bookmarkStart w:id="42" w:name="_Ref119430333"/>
      <w:r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</w:t>
      </w:r>
      <w:r>
        <w:rPr>
          <w:rFonts w:ascii="Times New Roman" w:hAnsi="Times New Roman" w:cs="Times New Roman"/>
          <w:b w:val="0"/>
          <w:bCs w:val="0"/>
        </w:rPr>
        <w:t xml:space="preserve"> закупке, а также разъяснения извещения о закупке и/или документации о закупке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</w:t>
      </w:r>
      <w:r>
        <w:rPr>
          <w:rFonts w:ascii="Times New Roman" w:hAnsi="Times New Roman" w:cs="Times New Roman"/>
          <w:b w:val="0"/>
          <w:bCs w:val="0"/>
        </w:rPr>
        <w:t xml:space="preserve">ации, запрашиваемой в документации о закупке, или же подача заявки,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готовит заявку на участие в закупке в соответствии с требованиями раздела 3 «ТРЕБОВАНИЯ К СОДЕРЖАНИЮ ЗАЯВКИ НА УЧАСТИЕ В ЗАКУПКЕ» </w:t>
      </w:r>
      <w:r>
        <w:rPr>
          <w:rFonts w:ascii="Times New Roman" w:hAnsi="Times New Roman" w:cs="Times New Roman"/>
          <w:b w:val="0"/>
        </w:rPr>
        <w:t xml:space="preserve">части </w:t>
      </w:r>
      <w:r>
        <w:rPr>
          <w:rFonts w:ascii="Times New Roman" w:hAnsi="Times New Roman" w:cs="Times New Roman"/>
          <w:b w:val="0"/>
          <w:lang w:val="en-US"/>
        </w:rPr>
        <w:t xml:space="preserve">I</w:t>
      </w:r>
      <w:r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III</w:t>
      </w:r>
      <w:r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39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документов заявки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>
        <w:rPr>
          <w:rFonts w:ascii="Times New Roman" w:hAnsi="Times New Roman" w:cs="Times New Roman"/>
          <w:b w:val="0"/>
        </w:rPr>
        <w:t xml:space="preserve">закупки</w:t>
      </w:r>
      <w:r>
        <w:rPr>
          <w:rFonts w:ascii="Times New Roman" w:hAnsi="Times New Roman" w:cs="Times New Roman"/>
          <w:b w:val="0"/>
          <w:bCs w:val="0"/>
        </w:rPr>
        <w:t xml:space="preserve">, не должны допускать двусмысленных толкований.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43" w:name="_Ref11475563"/>
      <w:r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43"/>
      <w:r>
        <w:rPr>
          <w:rFonts w:ascii="Times New Roman" w:hAnsi="Times New Roman" w:cs="Times New Roman"/>
          <w:b w:val="0"/>
          <w:bCs w:val="0"/>
        </w:rPr>
        <w:t xml:space="preserve"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в составе заявки на участие в закупке, должны быть заполнены по всем пунктам, за исключением пунктов, носящих рекомендательный характер.</w:t>
      </w:r>
      <w:bookmarkStart w:id="44" w:name="_Ref166313158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обеспечивает разумную конфиденциальность относительно всех полученных от участников закупк</w:t>
      </w:r>
      <w:r>
        <w:rPr>
          <w:rFonts w:ascii="Times New Roman" w:hAnsi="Times New Roman" w:cs="Times New Roman"/>
          <w:b w:val="0"/>
          <w:bCs w:val="0"/>
        </w:rPr>
        <w:t xml:space="preserve">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4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45" w:name="_Toc83597976"/>
      <w:r/>
      <w:bookmarkEnd w:id="44"/>
      <w:r>
        <w:rPr>
          <w:sz w:val="24"/>
          <w:szCs w:val="24"/>
        </w:rPr>
        <w:t xml:space="preserve">Язык документов, входящих в состав заявки на участие в закупке</w:t>
      </w:r>
      <w:bookmarkEnd w:id="45"/>
      <w:r/>
      <w:r>
        <w:rPr>
          <w:sz w:val="24"/>
          <w:szCs w:val="24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Заявка на участие в закупке должна быть подготовлена на русском языке за исключением нижеследующего.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</w:t>
      </w:r>
      <w:r>
        <w:rPr>
          <w:rFonts w:ascii="Times New Roman" w:hAnsi="Times New Roman" w:cs="Times New Roman"/>
          <w:b w:val="0"/>
          <w:bCs w:val="0"/>
        </w:rPr>
        <w:t xml:space="preserve">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Закупочная комиссия не рассматривает документы, не переведенные на русский язык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4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46" w:name="_Toc83597977"/>
      <w:r>
        <w:rPr>
          <w:sz w:val="24"/>
          <w:szCs w:val="24"/>
        </w:rPr>
        <w:t xml:space="preserve">Требования к валюте заявки</w:t>
      </w:r>
      <w:bookmarkEnd w:id="46"/>
      <w:r/>
      <w:r>
        <w:rPr>
          <w:sz w:val="24"/>
          <w:szCs w:val="24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47" w:name="_Hlt517806775"/>
      <w:r/>
      <w:bookmarkStart w:id="48" w:name="_Ref52534291"/>
      <w:r/>
      <w:bookmarkEnd w:id="47"/>
      <w:r>
        <w:rPr>
          <w:rFonts w:ascii="Times New Roman" w:hAnsi="Times New Roman" w:cs="Times New Roman"/>
          <w:b w:val="0"/>
        </w:rPr>
        <w:t xml:space="preserve">Все суммы денежных средств в документах, входящих в заявку участника, должны быть выражены в российских рублях (если иное не установлено в документации о закупке) за исключением нижеследующего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48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</w:t>
      </w:r>
      <w:r>
        <w:rPr>
          <w:rFonts w:ascii="Times New Roman" w:hAnsi="Times New Roman" w:cs="Times New Roman"/>
          <w:b w:val="0"/>
        </w:rPr>
        <w:t xml:space="preserve">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Цена Заявки фиксируется в российских рублях (если иное не установлено в документации о закупке) и не подлежит изменению при изменении официального курса валюты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4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49" w:name="_Toc83597978"/>
      <w:r>
        <w:rPr>
          <w:sz w:val="24"/>
          <w:szCs w:val="24"/>
        </w:rPr>
        <w:t xml:space="preserve">Требования к составу заявки на участие в закупке</w:t>
      </w:r>
      <w:bookmarkEnd w:id="40"/>
      <w:r/>
      <w:bookmarkEnd w:id="41"/>
      <w:r/>
      <w:bookmarkEnd w:id="42"/>
      <w:r/>
      <w:bookmarkEnd w:id="49"/>
      <w:r/>
      <w:r>
        <w:rPr>
          <w:sz w:val="24"/>
          <w:szCs w:val="24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0" w:name="_Ref166243143"/>
      <w:r>
        <w:rPr>
          <w:rFonts w:ascii="Times New Roman" w:hAnsi="Times New Roman" w:cs="Times New Roman"/>
          <w:b w:val="0"/>
          <w:bCs w:val="0"/>
        </w:rPr>
        <w:t xml:space="preserve">Заявка участника на участие в закупке должна содержать сведения и документы, указанные в </w:t>
      </w:r>
      <w:r>
        <w:rPr>
          <w:rFonts w:ascii="Times New Roman" w:hAnsi="Times New Roman" w:cs="Times New Roman"/>
          <w:b w:val="0"/>
        </w:rPr>
        <w:t xml:space="preserve">пунктах 10, 12, 14 части II «ИНФОРМАЦИОННАЯ КАРТА </w:t>
      </w:r>
      <w:r>
        <w:rPr>
          <w:rFonts w:ascii="Times New Roman" w:hAnsi="Times New Roman" w:cs="Times New Roman"/>
          <w:b w:val="0"/>
          <w:bCs w:val="0"/>
        </w:rPr>
        <w:t xml:space="preserve">ЗАКУПКИ</w:t>
      </w:r>
      <w:r>
        <w:rPr>
          <w:rFonts w:ascii="Times New Roman" w:hAnsi="Times New Roman" w:cs="Times New Roman"/>
          <w:b w:val="0"/>
        </w:rPr>
        <w:t xml:space="preserve">»</w:t>
      </w:r>
      <w:bookmarkEnd w:id="50"/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</w:rPr>
        <w:t xml:space="preserve">Заявка действительна в течение срока, указанного участником закупки в письме о подаче оферты. В любом случае этот срок не должен быть менее, чем 90 календарных дней со дня, следующего за днем окончания подачи заявок, указанном в пункте </w:t>
      </w:r>
      <w:r>
        <w:rPr>
          <w:rFonts w:ascii="Times New Roman" w:hAnsi="Times New Roman" w:cs="Times New Roman"/>
          <w:b w:val="0"/>
          <w:bCs w:val="0"/>
        </w:rPr>
        <w:t xml:space="preserve">8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1" w:name="_Ref166316209"/>
      <w:r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пунктах </w:t>
      </w:r>
      <w:r>
        <w:rPr>
          <w:rFonts w:ascii="Times New Roman" w:hAnsi="Times New Roman" w:cs="Times New Roman"/>
          <w:b w:val="0"/>
        </w:rPr>
        <w:t xml:space="preserve">10, 12, 14 </w:t>
      </w:r>
      <w:r>
        <w:rPr>
          <w:rFonts w:ascii="Times New Roman" w:hAnsi="Times New Roman" w:cs="Times New Roman"/>
          <w:b w:val="0"/>
          <w:bCs w:val="0"/>
        </w:rPr>
        <w:t xml:space="preserve">части II «ИНФОРМАЦИОННАЯ КАРТА ЗАКУПКИ» Закупочная комиссия отклоняет заявку, поданную на участие в закупке.</w:t>
      </w:r>
      <w:bookmarkEnd w:id="51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требованиям, установленным документацией о закупке.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Помимо сведений и документов, установленных насто</w:t>
      </w:r>
      <w:r>
        <w:rPr>
          <w:rFonts w:ascii="Times New Roman" w:hAnsi="Times New Roman" w:cs="Times New Roman"/>
          <w:b w:val="0"/>
          <w:bCs w:val="0"/>
        </w:rPr>
        <w:t xml:space="preserve">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</w:t>
      </w:r>
      <w:r>
        <w:rPr>
          <w:rFonts w:ascii="Times New Roman" w:hAnsi="Times New Roman" w:cs="Times New Roman"/>
          <w:b w:val="0"/>
          <w:bCs w:val="0"/>
        </w:rPr>
        <w:t xml:space="preserve">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</w:t>
      </w:r>
      <w:r>
        <w:rPr>
          <w:rFonts w:ascii="Times New Roman" w:hAnsi="Times New Roman" w:cs="Times New Roman"/>
          <w:b w:val="0"/>
          <w:bCs w:val="0"/>
        </w:rPr>
        <w:t xml:space="preserve">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</w:t>
      </w:r>
      <w:r>
        <w:rPr>
          <w:rFonts w:ascii="Times New Roman" w:hAnsi="Times New Roman" w:cs="Times New Roman"/>
          <w:b w:val="0"/>
          <w:bCs w:val="0"/>
        </w:rPr>
        <w:t xml:space="preserve">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случае, если в закупочной процедуре принимает участие объединение (группа лиц</w:t>
      </w:r>
      <w:r>
        <w:rPr>
          <w:rFonts w:ascii="Times New Roman" w:hAnsi="Times New Roman" w:cs="Times New Roman"/>
          <w:b w:val="0"/>
          <w:bCs w:val="0"/>
        </w:rPr>
        <w:t xml:space="preserve">), выступающих на стороне одного участника закупки (далее - коллективный участник), в составе заявки такого участника должно быть представлено соглашение, соответствующее нормам Гражданского кодекса Российской Федерации, и отвечающее следующим требованиям:</w:t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  <w:rPr>
          <w:bCs/>
        </w:rPr>
      </w:pPr>
      <w:r>
        <w:rPr>
          <w:bCs/>
        </w:rPr>
        <w:t xml:space="preserve">а) в соглашении должны быть четко определены права и обязанности сторон как в рамках участия в закупочной процедуре, так и в рамках исполнения договора, заключаемого по ее результатам;</w:t>
      </w:r>
      <w:r>
        <w:rPr>
          <w:bCs/>
        </w:rPr>
      </w:r>
    </w:p>
    <w:p>
      <w:pPr>
        <w:ind w:firstLine="567"/>
        <w:spacing w:after="0"/>
        <w:rPr>
          <w:bCs/>
        </w:rPr>
      </w:pPr>
      <w:r>
        <w:rPr>
          <w:bCs/>
        </w:rPr>
        <w:t xml:space="preserve">б) в соглашении должно быть приведено распределение объемов, стоимости и сроков выполнения работ/услуг/поставок между членами коллективного участника;</w:t>
      </w:r>
      <w:r>
        <w:rPr>
          <w:bCs/>
        </w:rPr>
      </w:r>
    </w:p>
    <w:p>
      <w:pPr>
        <w:ind w:firstLine="567"/>
        <w:spacing w:after="0"/>
        <w:rPr>
          <w:bCs/>
        </w:rPr>
      </w:pPr>
      <w:r>
        <w:rPr>
          <w:bCs/>
        </w:rPr>
        <w:t xml:space="preserve">в) в соглашении должен быть определен лидер коллективного участника, который в дальнейшем представляет интересы каждого члена коллективного участника во взаимоотношениях с заказчиком;</w:t>
      </w:r>
      <w:r>
        <w:rPr>
          <w:bCs/>
        </w:rPr>
      </w:r>
    </w:p>
    <w:p>
      <w:pPr>
        <w:ind w:firstLine="567"/>
        <w:spacing w:after="0"/>
        <w:rPr>
          <w:bCs/>
        </w:rPr>
      </w:pPr>
      <w:r>
        <w:rPr>
          <w:bCs/>
        </w:rPr>
        <w:t xml:space="preserve">г)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закупочной процедуре, и солидарная ответственность за своевременное и полное исполнение договора;</w:t>
      </w:r>
      <w:r>
        <w:rPr>
          <w:bCs/>
        </w:rPr>
      </w:r>
    </w:p>
    <w:p>
      <w:pPr>
        <w:ind w:firstLine="567"/>
        <w:spacing w:after="0"/>
        <w:rPr>
          <w:bCs/>
        </w:rPr>
      </w:pPr>
      <w:r>
        <w:rPr>
          <w:bCs/>
        </w:rPr>
        <w:t xml:space="preserve">д)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  <w:r>
        <w:rPr>
          <w:bCs/>
        </w:rPr>
      </w:r>
    </w:p>
    <w:p>
      <w:pPr>
        <w:ind w:firstLine="567"/>
        <w:spacing w:after="0"/>
        <w:rPr>
          <w:bCs/>
        </w:rPr>
      </w:pPr>
      <w:r>
        <w:rPr>
          <w:bCs/>
        </w:rPr>
        <w:t xml:space="preserve">е) срок действия соглашения должен быть не менее, чем срок действия договора.</w:t>
      </w:r>
      <w:r>
        <w:rPr>
          <w:bCs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случае,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требований: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314"/>
        <w:numPr>
          <w:ilvl w:val="0"/>
          <w:numId w:val="14"/>
        </w:numPr>
        <w:ind w:left="0" w:firstLine="567"/>
        <w:jc w:val="both"/>
      </w:pPr>
      <w:r>
        <w:t xml:space="preserve">заявка должна включать документы, подтверждающие соответствие коллективного участника установленным требованиям;</w:t>
      </w:r>
      <w:r/>
    </w:p>
    <w:p>
      <w:pPr>
        <w:pStyle w:val="1314"/>
        <w:numPr>
          <w:ilvl w:val="0"/>
          <w:numId w:val="14"/>
        </w:numPr>
        <w:ind w:left="0" w:firstLine="567"/>
        <w:jc w:val="both"/>
      </w:pPr>
      <w:r>
        <w:t xml:space="preserve">заявка подготавливается и подается лидером от своего имени со ссылкой на то, что он представляет интересы коллективного участника;</w:t>
      </w:r>
      <w:r/>
    </w:p>
    <w:p>
      <w:pPr>
        <w:pStyle w:val="1314"/>
        <w:numPr>
          <w:ilvl w:val="0"/>
          <w:numId w:val="14"/>
        </w:numPr>
        <w:ind w:left="0" w:firstLine="567"/>
        <w:jc w:val="both"/>
      </w:pPr>
      <w:r>
        <w:t xml:space="preserve">в состав заявки дополнительно включается соглашение между членами коллективного участника.</w:t>
      </w:r>
      <w:r/>
    </w:p>
    <w:p>
      <w:pPr>
        <w:pStyle w:val="994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52" w:name="_Toc83597979"/>
      <w:r>
        <w:rPr>
          <w:sz w:val="24"/>
          <w:szCs w:val="24"/>
        </w:rPr>
        <w:t xml:space="preserve">Требования к описанию предложения участника закупки</w:t>
      </w:r>
      <w:bookmarkEnd w:id="52"/>
      <w:r/>
      <w:r>
        <w:rPr>
          <w:sz w:val="24"/>
          <w:szCs w:val="24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Cs w:val="0"/>
        </w:rPr>
      </w:pPr>
      <w:r/>
      <w:bookmarkStart w:id="53" w:name="_Ref166314630"/>
      <w:r/>
      <w:bookmarkStart w:id="54" w:name="_Ref11560130"/>
      <w:r>
        <w:rPr>
          <w:rFonts w:ascii="Times New Roman" w:hAnsi="Times New Roman" w:cs="Times New Roman"/>
          <w:b w:val="0"/>
          <w:bCs w:val="0"/>
        </w:rPr>
        <w:t xml:space="preserve">Цена договора, предлагаемая участником закупки, не может превышать начальную (максимальную) цену договора, указанную в извещении о проведении закупки и в пункте 5 части II «ИНФОРМАЦИОННАЯ КАРТА ЗАКУПКИ», при этом </w:t>
      </w:r>
      <w:bookmarkEnd w:id="53"/>
      <w:r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</w:t>
      </w:r>
      <w:r>
        <w:rPr>
          <w:rFonts w:ascii="Times New Roman" w:hAnsi="Times New Roman" w:cs="Times New Roman"/>
          <w:b w:val="0"/>
          <w:bCs w:val="0"/>
        </w:rPr>
        <w:t xml:space="preserve">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 </w:t>
      </w:r>
      <w:r>
        <w:rPr>
          <w:rFonts w:ascii="Times New Roman" w:hAnsi="Times New Roman" w:cs="Times New Roman"/>
          <w:bCs w:val="0"/>
        </w:rPr>
        <w:t xml:space="preserve">Для целей оценки заявок по ценовому критерию применяются ценовые предложения участников закупки без НДС.</w:t>
      </w:r>
      <w:r>
        <w:rPr>
          <w:rFonts w:ascii="Times New Roman" w:hAnsi="Times New Roman" w:cs="Times New Roman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num" w:pos="454" w:leader="none"/>
          <w:tab w:val="clear" w:pos="59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установления в документации о закупке единичных расценок, либо использования в рамках формирования начальной (максимальн</w:t>
      </w:r>
      <w:r>
        <w:rPr>
          <w:rFonts w:ascii="Times New Roman" w:hAnsi="Times New Roman" w:cs="Times New Roman"/>
          <w:b w:val="0"/>
          <w:bCs w:val="0"/>
        </w:rPr>
        <w:t xml:space="preserve">ой) цены договора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</w:t>
      </w:r>
      <w:r>
        <w:rPr>
          <w:rFonts w:ascii="Times New Roman" w:hAnsi="Times New Roman" w:cs="Times New Roman"/>
          <w:b w:val="0"/>
        </w:rPr>
        <w:t xml:space="preserve">в документации о закупке может быть установлено, что </w:t>
      </w:r>
      <w:r>
        <w:rPr>
          <w:rFonts w:ascii="Times New Roman" w:hAnsi="Times New Roman" w:cs="Times New Roman"/>
          <w:b w:val="0"/>
          <w:bCs w:val="0"/>
        </w:rPr>
        <w:t xml:space="preserve">предложение участника не должно превышать единичные расценки либо отдельные стоимостные позиции соответственно.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314"/>
        <w:numPr>
          <w:ilvl w:val="2"/>
          <w:numId w:val="1"/>
        </w:numPr>
        <w:ind w:left="0" w:firstLine="567"/>
        <w:jc w:val="both"/>
      </w:pPr>
      <w:r/>
      <w:bookmarkStart w:id="55" w:name="_Ref126085783"/>
      <w:r>
        <w:t xml:space="preserve">В случае применения в закупке единичных расценок, либо использования в рамках формирования начальной (максимальной) цены договора отдельных стоимостных позиций в документации о закупке мож</w:t>
      </w:r>
      <w:r>
        <w:t xml:space="preserve">ет быть установлено, что при подаче ценовых предложений (дополнительных ценовых предложений) путем снижения общей стоимости заявки участник не вправе превышать единичные расценки либо отдельные стоимостные позиции, первоначально представленные им в заявке.</w:t>
      </w:r>
      <w:r/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>
        <w:rPr>
          <w:rFonts w:ascii="Times New Roman" w:hAnsi="Times New Roman" w:eastAsia="Calibri" w:cs="Times New Roman"/>
          <w:b w:val="0"/>
        </w:rPr>
        <w:t xml:space="preserve"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>
        <w:rPr>
          <w:rFonts w:ascii="Times New Roman" w:hAnsi="Times New Roman" w:cs="Times New Roman"/>
          <w:b w:val="0"/>
          <w:bCs w:val="0"/>
        </w:rPr>
        <w:t xml:space="preserve">, если иное не установлено документацией о закупке.</w:t>
      </w:r>
      <w:bookmarkEnd w:id="55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Описание участниками закупки поставляемого товара, который является предметом закупки, его функциональных характеристик (потребительских свойс</w:t>
      </w:r>
      <w:r>
        <w:rPr>
          <w:rFonts w:ascii="Times New Roman" w:hAnsi="Times New Roman" w:cs="Times New Roman"/>
          <w:b w:val="0"/>
          <w:bCs w:val="0"/>
        </w:rPr>
        <w:t xml:space="preserve">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</w:rPr>
        <w:t xml:space="preserve">«ТЕХНИЧЕСКАЯ ЧАСТЬ» </w:t>
      </w:r>
      <w:r>
        <w:rPr>
          <w:rFonts w:ascii="Times New Roman" w:hAnsi="Times New Roman" w:cs="Times New Roman"/>
          <w:b w:val="0"/>
          <w:bCs w:val="0"/>
        </w:rPr>
        <w:t xml:space="preserve">по формам, установленным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III</w:t>
      </w:r>
      <w:r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что, если иное не установлено документацией о закупке ссылки в документации о закупке на конкретный тип продукции, производителя, носят лишь рекомендательный, а не обяза</w:t>
      </w:r>
      <w:r>
        <w:rPr>
          <w:rFonts w:ascii="Times New Roman" w:hAnsi="Times New Roman" w:cs="Times New Roman"/>
          <w:b w:val="0"/>
          <w:bCs w:val="0"/>
        </w:rPr>
        <w:t xml:space="preserve">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показателей, которые в ней установлены. При наличии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</w:t>
      </w:r>
      <w:r>
        <w:rPr>
          <w:rFonts w:ascii="Times New Roman" w:hAnsi="Times New Roman" w:cs="Times New Roman"/>
          <w:b w:val="0"/>
          <w:bCs w:val="0"/>
        </w:rPr>
        <w:t xml:space="preserve"> требований обеспечения совместимости предлагаемого к поставке оборудован</w:t>
      </w:r>
      <w:r>
        <w:rPr>
          <w:rFonts w:ascii="Times New Roman" w:hAnsi="Times New Roman" w:cs="Times New Roman"/>
          <w:b w:val="0"/>
          <w:bCs w:val="0"/>
        </w:rPr>
        <w:t xml:space="preserve">ия и необходимости взаимодействия с оборудованием, используемого Заказчиком,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</w:t>
      </w:r>
      <w:r>
        <w:rPr>
          <w:rFonts w:ascii="Times New Roman" w:hAnsi="Times New Roman" w:cs="Times New Roman"/>
          <w:b w:val="0"/>
          <w:bCs w:val="0"/>
        </w:rPr>
        <w:t xml:space="preserve">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V «ТЕХНИЧЕСКАЯ ЧАСТЬ».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в части V «ТЕХНИЧЕСКАЯ ЧАСТЬ» указаны товарные знаки, знаки обслуживания, патенты, полезные модели, промышленные образцы, наименования мест происхождени</w:t>
      </w:r>
      <w:r>
        <w:rPr>
          <w:rFonts w:ascii="Times New Roman" w:hAnsi="Times New Roman" w:cs="Times New Roman"/>
          <w:b w:val="0"/>
          <w:bCs w:val="0"/>
        </w:rPr>
        <w:t xml:space="preserve">я товара или наименования 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документации о закупке.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  <w:r/>
    </w:p>
    <w:p>
      <w:pPr>
        <w:pStyle w:val="994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56" w:name="_Ref119429503"/>
      <w:r/>
      <w:bookmarkStart w:id="57" w:name="_Toc83597980"/>
      <w:r/>
      <w:bookmarkEnd w:id="54"/>
      <w:r>
        <w:rPr>
          <w:sz w:val="24"/>
          <w:szCs w:val="24"/>
        </w:rPr>
        <w:t xml:space="preserve">Требования к обеспечению заявок на участие в закупке</w:t>
      </w:r>
      <w:bookmarkEnd w:id="56"/>
      <w:r/>
      <w:bookmarkEnd w:id="57"/>
      <w:r/>
      <w:r>
        <w:rPr>
          <w:sz w:val="24"/>
          <w:szCs w:val="24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договора превышает 5 (пять) миллионов рублей </w:t>
      </w:r>
      <w:r>
        <w:rPr>
          <w:rFonts w:ascii="Times New Roman" w:hAnsi="Times New Roman" w:cs="Times New Roman"/>
          <w:b w:val="0"/>
          <w:bCs w:val="0"/>
        </w:rPr>
        <w:t xml:space="preserve">с НДС Заказчик вправе установить в документации о закупке требование к обеспечению заявок на участие в закупке в размере не более 5 (пяти) процентов от начальной (максимальной) цены договора. Обеспечение заявки может быть представлено в форме внесения дене</w:t>
      </w:r>
      <w:r>
        <w:rPr>
          <w:rFonts w:ascii="Times New Roman" w:hAnsi="Times New Roman" w:cs="Times New Roman"/>
          <w:b w:val="0"/>
          <w:bCs w:val="0"/>
        </w:rPr>
        <w:t xml:space="preserve">жных средств или в форме независимой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16 раздела II «ИНФОРМАЦИОННАЯ КАРТА ЗАКУПКИ».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Денежные средства вносятся участником закупки на Лицевой счет участника закупки, открытый оператором электронной площадке в соответствии с правилами, установленными Регламентом работы ЭП.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Порядок и случаи блокирования денежных средств, вн</w:t>
      </w:r>
      <w:r>
        <w:rPr>
          <w:rFonts w:ascii="Times New Roman" w:hAnsi="Times New Roman" w:cs="Times New Roman"/>
          <w:b w:val="0"/>
          <w:bCs w:val="0"/>
        </w:rPr>
        <w:t xml:space="preserve">есенных участниками закупки в целях обеспечения заявок на участие в закупке, и прекращения данного блокирования (возврат денежных средств) установлены действующим законодательством о закупках отдельных видов юридических лиц, а также Регламентом работы ЭП.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8" w:name="_Ref535415072"/>
      <w:r>
        <w:rPr>
          <w:rFonts w:ascii="Times New Roman" w:hAnsi="Times New Roman" w:cs="Times New Roman"/>
          <w:b w:val="0"/>
          <w:bCs w:val="0"/>
        </w:rPr>
        <w:t xml:space="preserve">Возврат участнику закупки денежных средств, внесенных в качестве обеспечения заявки, не производится, а независимая гарантия предъявляется гаранту для выплаты суммы обеспечения исполнения обязательств в следующих случаях:</w:t>
      </w:r>
      <w:bookmarkEnd w:id="58"/>
      <w:r/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  <w:rPr>
          <w:rFonts w:eastAsia="MS Mincho"/>
          <w:bCs/>
        </w:rPr>
      </w:pPr>
      <w:r>
        <w:t xml:space="preserve">- непредставления или предоставления с нарушением условий, установленных настоящей документ</w:t>
      </w:r>
      <w:r>
        <w:t xml:space="preserve">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  <w:r>
        <w:rPr>
          <w:rFonts w:eastAsia="MS Mincho"/>
          <w:bCs/>
        </w:rPr>
      </w:r>
    </w:p>
    <w:p>
      <w:pPr>
        <w:ind w:firstLine="567"/>
        <w:spacing w:after="0"/>
        <w:rPr>
          <w:rFonts w:eastAsia="MS Mincho"/>
          <w:bCs/>
        </w:rPr>
      </w:pPr>
      <w:r>
        <w:t xml:space="preserve">- уклонения или отказа участника закупки от заключения договора</w:t>
      </w:r>
      <w:r>
        <w:rPr>
          <w:spacing w:val="-2"/>
        </w:rPr>
        <w:t xml:space="preserve">.</w:t>
      </w:r>
      <w:r>
        <w:rPr>
          <w:rFonts w:eastAsia="MS Mincho"/>
          <w:bCs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Лицевой счет участника закупки в качестве обеспечения заявок на участие в закупке, в случаях, установленных пунктом </w:t>
      </w:r>
      <w:r>
        <w:fldChar w:fldCharType="begin"/>
      </w:r>
      <w:r>
        <w:instrText xml:space="preserve"> REF _Ref535415072 \r \h  \* MERGEFORMAT </w:instrText>
      </w:r>
      <w: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3.6.5</w:t>
      </w:r>
      <w:r>
        <w:fldChar w:fldCharType="end"/>
      </w:r>
      <w: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настоящей документации, перечисляются на счет Заказчика по реквизитам, указанным в пункте 17 раздела II «ИНФОРМАЦИОННАЯ КАРТА ЗАКУПКИ».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  <w:color w:val="000000" w:themeColor="text1"/>
        </w:rPr>
      </w:pPr>
      <w:r/>
      <w:bookmarkStart w:id="59" w:name="_Ref536100152"/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При выборе участником закупки способа обеспечения заявки в форме независимой гарантии участник должен предоставить независимую гарантию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  <w:t xml:space="preserve">по форме, установленной частью III «ОБРАЗЦЫ ФОРМ ДЛЯ ЗАПОЛНЕНИЯ УЧАСТНИКАМИ ЗАКУПКИ»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, составленную с учетом требований статей 368-379 Гражданского кодекса Российской Федерации и следующих условий:</w:t>
      </w:r>
      <w:bookmarkEnd w:id="59"/>
      <w:r/>
      <w:r>
        <w:rPr>
          <w:rFonts w:ascii="Times New Roman" w:hAnsi="Times New Roman" w:cs="Times New Roman"/>
          <w:b w:val="0"/>
          <w:bCs w:val="0"/>
          <w:color w:val="000000" w:themeColor="text1"/>
        </w:rPr>
      </w:r>
    </w:p>
    <w:p>
      <w:pPr>
        <w:pStyle w:val="1314"/>
        <w:numPr>
          <w:ilvl w:val="0"/>
          <w:numId w:val="18"/>
        </w:numPr>
        <w:ind w:left="0"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независимая гарантия должна быть безусловной и безотзывной;</w:t>
      </w:r>
      <w:r>
        <w:rPr>
          <w:color w:val="000000" w:themeColor="text1"/>
        </w:rPr>
      </w:r>
    </w:p>
    <w:p>
      <w:pPr>
        <w:pStyle w:val="1314"/>
        <w:numPr>
          <w:ilvl w:val="0"/>
          <w:numId w:val="18"/>
        </w:numPr>
        <w:ind w:left="0"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срок действия независимой гарантии должен быть не менее 100 календарных дней со дня окончания срока подачи заявок, установленного в первоначальном извещении о закупке;</w:t>
      </w:r>
      <w:r>
        <w:rPr>
          <w:color w:val="000000" w:themeColor="text1"/>
        </w:rPr>
      </w:r>
    </w:p>
    <w:p>
      <w:pPr>
        <w:pStyle w:val="1314"/>
        <w:numPr>
          <w:ilvl w:val="0"/>
          <w:numId w:val="53"/>
        </w:numPr>
        <w:ind w:left="0"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допускается предоставление независимых гарантий, выданных в письменной форме на бумажном носителе или в форме электронного документа, подписанного усиленной квалифицированной электронной подписью (УКЭП).</w:t>
      </w:r>
      <w:r>
        <w:rPr>
          <w:color w:val="000000" w:themeColor="text1"/>
        </w:rPr>
      </w:r>
    </w:p>
    <w:p>
      <w:pPr>
        <w:pStyle w:val="1314"/>
        <w:numPr>
          <w:ilvl w:val="0"/>
          <w:numId w:val="53"/>
        </w:numPr>
        <w:ind w:left="0" w:firstLine="567"/>
        <w:jc w:val="both"/>
      </w:pPr>
      <w:r>
        <w:rPr>
          <w:color w:val="000000" w:themeColor="text1"/>
        </w:rPr>
        <w:t xml:space="preserve">независимая гарантия должна быть подписана лицом, имеющим право, в соответствии с законодательством Российской </w:t>
      </w:r>
      <w:r>
        <w:t xml:space="preserve">Федерации, действовать от имени Гаранта без доверенности, что долж</w:t>
      </w:r>
      <w:r>
        <w:t xml:space="preserve">но быть подтверждено соответствующими документами (приказ, протокол и т.п.), или надлежащим образом уполномоченным им лицом на основании доверенности. Вместе с независимой гарантией участник закупки в составе своей заявки предоставляет следующие документы:</w:t>
      </w:r>
      <w:r/>
    </w:p>
    <w:p>
      <w:pPr>
        <w:numPr>
          <w:ilvl w:val="0"/>
          <w:numId w:val="54"/>
        </w:numPr>
        <w:ind w:left="0" w:firstLine="567"/>
        <w:spacing w:after="0"/>
        <w:tabs>
          <w:tab w:val="left" w:pos="0" w:leader="none"/>
          <w:tab w:val="left" w:pos="1418" w:leader="none"/>
        </w:tabs>
      </w:pPr>
      <w:r>
        <w:t xml:space="preserve">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гарантом);</w:t>
      </w:r>
      <w:r/>
    </w:p>
    <w:p>
      <w:pPr>
        <w:numPr>
          <w:ilvl w:val="0"/>
          <w:numId w:val="54"/>
        </w:numPr>
        <w:ind w:left="0" w:firstLine="567"/>
        <w:spacing w:after="0"/>
        <w:tabs>
          <w:tab w:val="left" w:pos="0" w:leader="none"/>
          <w:tab w:val="left" w:pos="1418" w:leader="none"/>
        </w:tabs>
      </w:pPr>
      <w:r>
        <w:t xml:space="preserve">доверенность на уполномоченное лицо, действующее от имени гаранта (оригинал / нотариально заверенная копия/копия, заверенная гарантом) (в случае если независимая гарантия подписана уполномоченным лицом, действующим от имени </w:t>
      </w:r>
      <w:r>
        <w:t xml:space="preserve">гаранта на основании доверенности). 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гарантом). </w:t>
      </w:r>
      <w:r/>
    </w:p>
    <w:p>
      <w:pPr>
        <w:ind w:firstLine="567"/>
        <w:spacing w:after="0"/>
        <w:tabs>
          <w:tab w:val="left" w:pos="1418" w:leader="none"/>
        </w:tabs>
        <w:rPr>
          <w:bCs/>
        </w:rPr>
      </w:pPr>
      <w:r>
        <w:t xml:space="preserve">В случае если в доверенности на право подписания независимой гарантии имеются </w:t>
      </w:r>
      <w:r>
        <w:t xml:space="preserve">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</w:t>
      </w:r>
      <w:r>
        <w:rPr>
          <w:bCs/>
        </w:rPr>
        <w:t xml:space="preserve">документов.</w:t>
      </w:r>
      <w:r>
        <w:rPr>
          <w:bCs/>
        </w:rPr>
      </w:r>
    </w:p>
    <w:p>
      <w:pPr>
        <w:ind w:firstLine="567"/>
        <w:spacing w:after="0"/>
        <w:tabs>
          <w:tab w:val="left" w:pos="0" w:leader="none"/>
          <w:tab w:val="left" w:pos="1418" w:leader="none"/>
        </w:tabs>
      </w:pPr>
      <w:r>
        <w:rPr>
          <w:bCs/>
        </w:rPr>
        <w:t xml:space="preserve"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</w:t>
      </w:r>
      <w:r>
        <w:rPr>
          <w:bCs/>
        </w:rPr>
        <w:t xml:space="preserve">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</w:t>
      </w:r>
      <w:r>
        <w:rPr>
          <w:bCs/>
        </w:rPr>
        <w:t xml:space="preserve">олжностных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</w:t>
      </w:r>
      <w:r>
        <w:t xml:space="preserve">.</w:t>
      </w:r>
      <w:r/>
    </w:p>
    <w:p>
      <w:pPr>
        <w:ind w:firstLine="567"/>
        <w:spacing w:after="0"/>
        <w:rPr>
          <w:b/>
          <w:bCs/>
          <w:u w:val="single"/>
        </w:rPr>
      </w:pPr>
      <w:r>
        <w:rPr>
          <w:u w:val="single"/>
        </w:rPr>
        <w:t xml:space="preserve">3.6.7.1. Для Гарантов, не находящихся под прямым или косвенным контролем Российской Федерации либо Банка России, дополнительно представляются следующие документы:</w:t>
      </w:r>
      <w:r>
        <w:rPr>
          <w:b/>
          <w:bCs/>
          <w:u w:val="single"/>
        </w:rPr>
      </w:r>
    </w:p>
    <w:p>
      <w:pPr>
        <w:pStyle w:val="1352"/>
        <w:ind w:firstLine="567"/>
        <w:jc w:val="both"/>
        <w:spacing w:before="0" w:after="0" w:line="240" w:lineRule="auto"/>
        <w:widowControl w:val="off"/>
        <w:tabs>
          <w:tab w:val="num" w:pos="1080" w:leader="none"/>
          <w:tab w:val="num" w:pos="1648" w:leader="none"/>
        </w:tabs>
      </w:pPr>
      <w:r>
        <w:rPr>
          <w:b w:val="0"/>
          <w:szCs w:val="24"/>
        </w:rPr>
        <w:t xml:space="preserve">- </w:t>
      </w:r>
      <w:r>
        <w:rPr>
          <w:b w:val="0"/>
        </w:rPr>
        <w:t xml:space="preserve">форма банковской отчетности по РСБУ № 808</w:t>
      </w:r>
      <w:r>
        <w:rPr>
          <w:b w:val="0"/>
        </w:rPr>
        <w:t xml:space="preserve"> или № 123 (копия, заверенная банком-гарантом) или официальное письмо от банка-гаранта с указанием суммы собственных средств (капитала) банка представляется только банками-гарантами, которые не раскрывают указанные формы на официальном сайте Банка России (</w:t>
      </w:r>
      <w:hyperlink r:id="rId14" w:tooltip="http://www.cbr.ru/credit/" w:history="1">
        <w:r>
          <w:rPr>
            <w:rStyle w:val="1221"/>
          </w:rPr>
          <w:t xml:space="preserve">http://www.cbr.ru/credit/</w:t>
        </w:r>
      </w:hyperlink>
      <w:r>
        <w:rPr>
          <w:b w:val="0"/>
        </w:rPr>
        <w:t xml:space="preserve">)</w:t>
      </w:r>
      <w:r>
        <w:rPr>
          <w:b w:val="0"/>
          <w:vertAlign w:val="superscript"/>
        </w:rPr>
        <w:t xml:space="preserve"> </w:t>
      </w:r>
      <w:r>
        <w:rPr>
          <w:b w:val="0"/>
        </w:rPr>
        <w:t xml:space="preserve">(данные документы/информация предоставляются по состоянию на последнюю отчетную дату);</w:t>
      </w:r>
      <w:r/>
    </w:p>
    <w:p>
      <w:pPr>
        <w:ind w:firstLine="567"/>
        <w:spacing w:after="0"/>
        <w:rPr>
          <w:b/>
        </w:rPr>
      </w:pPr>
      <w:r>
        <w:t xml:space="preserve">- письмо Гаранта о не нахождении ег</w:t>
      </w:r>
      <w:r>
        <w:t xml:space="preserve">о в процессе ликвидации или банкротства, об отсутствии установленных Банком России в отношении Гаранта в индивидуальном порядке ограничений на проведение отдельных операций, выданное не ранее, чем за 30 дней до даты выдачи независимой гарантии (оригинал)».</w:t>
      </w:r>
      <w:r>
        <w:rPr>
          <w:b/>
        </w:rPr>
      </w:r>
    </w:p>
    <w:p>
      <w:pPr>
        <w:ind w:firstLine="567"/>
        <w:spacing w:after="0"/>
        <w:rPr>
          <w:b/>
        </w:rPr>
      </w:pPr>
      <w:r>
        <w:t xml:space="preserve">3.6.7.2. Гарант, выдающий независимую гарантию, должен отвечать всем нижеследующим требованиям:</w:t>
      </w:r>
      <w:r>
        <w:rPr>
          <w:b/>
        </w:rPr>
      </w:r>
    </w:p>
    <w:p>
      <w:pPr>
        <w:pStyle w:val="1314"/>
        <w:numPr>
          <w:ilvl w:val="0"/>
          <w:numId w:val="55"/>
        </w:numPr>
        <w:contextualSpacing/>
        <w:ind w:left="0" w:firstLine="567"/>
        <w:jc w:val="both"/>
        <w:widowControl w:val="off"/>
        <w:tabs>
          <w:tab w:val="clear" w:pos="432" w:leader="none"/>
          <w:tab w:val="left" w:pos="1418" w:leader="none"/>
        </w:tabs>
        <w:rPr>
          <w:bCs/>
        </w:rPr>
      </w:pPr>
      <w:r>
        <w:rPr>
          <w:bCs/>
        </w:rPr>
        <w:t xml:space="preserve">должен обладать действующей лицензией на банковскую деятельность, выданной Банком России</w:t>
      </w:r>
      <w:r>
        <w:rPr>
          <w:bCs/>
          <w:vertAlign w:val="superscript"/>
          <w:lang w:eastAsia="en-US"/>
        </w:rPr>
        <w:footnoteReference w:id="2"/>
      </w:r>
      <w:r>
        <w:rPr>
          <w:bCs/>
        </w:rPr>
        <w:t xml:space="preserve"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>
        <w:rPr>
          <w:bCs/>
          <w:vertAlign w:val="superscript"/>
          <w:lang w:eastAsia="en-US"/>
        </w:rPr>
        <w:footnoteReference w:id="3"/>
      </w:r>
      <w:r>
        <w:rPr>
          <w:bCs/>
        </w:rPr>
        <w:t xml:space="preserve">;</w:t>
      </w:r>
      <w:r>
        <w:rPr>
          <w:bCs/>
        </w:rPr>
      </w:r>
    </w:p>
    <w:p>
      <w:pPr>
        <w:pStyle w:val="1314"/>
        <w:numPr>
          <w:ilvl w:val="0"/>
          <w:numId w:val="55"/>
        </w:numPr>
        <w:contextualSpacing/>
        <w:ind w:left="0" w:firstLine="567"/>
        <w:jc w:val="both"/>
        <w:widowControl w:val="off"/>
        <w:tabs>
          <w:tab w:val="clear" w:pos="432" w:leader="none"/>
          <w:tab w:val="left" w:pos="1418" w:leader="none"/>
        </w:tabs>
        <w:rPr>
          <w:bCs/>
        </w:rPr>
      </w:pPr>
      <w:r>
        <w:rPr>
          <w:bCs/>
        </w:rPr>
        <w:t xml:space="preserve">не находится в процессе слияния, присоединения, санации (финансового оздоровления), внешнего управления, за исключением случаев, когда ф</w:t>
      </w:r>
      <w:r>
        <w:rPr>
          <w:bCs/>
        </w:rPr>
        <w:t xml:space="preserve">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Гаранта;</w:t>
      </w:r>
      <w:r>
        <w:rPr>
          <w:bCs/>
        </w:rPr>
      </w:r>
    </w:p>
    <w:p>
      <w:pPr>
        <w:pStyle w:val="1314"/>
        <w:numPr>
          <w:ilvl w:val="0"/>
          <w:numId w:val="55"/>
        </w:numPr>
        <w:contextualSpacing/>
        <w:ind w:left="0" w:firstLine="567"/>
        <w:jc w:val="both"/>
        <w:widowControl w:val="off"/>
        <w:tabs>
          <w:tab w:val="clear" w:pos="432" w:leader="none"/>
          <w:tab w:val="left" w:pos="1418" w:leader="none"/>
        </w:tabs>
        <w:rPr>
          <w:bCs/>
        </w:rPr>
      </w:pPr>
      <w:r>
        <w:rPr>
          <w:bCs/>
        </w:rPr>
        <w:t xml:space="preserve">не находится в процессе ликвидации или банкротства;</w:t>
      </w:r>
      <w:r>
        <w:rPr>
          <w:bCs/>
        </w:rPr>
      </w:r>
    </w:p>
    <w:p>
      <w:pPr>
        <w:pStyle w:val="1314"/>
        <w:numPr>
          <w:ilvl w:val="0"/>
          <w:numId w:val="55"/>
        </w:numPr>
        <w:contextualSpacing/>
        <w:ind w:left="0" w:firstLine="567"/>
        <w:jc w:val="both"/>
        <w:widowControl w:val="off"/>
        <w:tabs>
          <w:tab w:val="clear" w:pos="432" w:leader="none"/>
          <w:tab w:val="left" w:pos="1418" w:leader="none"/>
        </w:tabs>
        <w:rPr>
          <w:bCs/>
        </w:rPr>
      </w:pPr>
      <w:r>
        <w:rPr>
          <w:bCs/>
        </w:rPr>
        <w:t xml:space="preserve">для Гарантов,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>
        <w:rPr>
          <w:bCs/>
          <w:vertAlign w:val="superscript"/>
          <w:lang w:eastAsia="en-US"/>
        </w:rPr>
        <w:footnoteReference w:id="4"/>
      </w:r>
      <w:r>
        <w:rPr>
          <w:bCs/>
        </w:rPr>
        <w:t xml:space="preserve">;</w:t>
      </w:r>
      <w:r>
        <w:rPr>
          <w:bCs/>
        </w:rPr>
      </w:r>
    </w:p>
    <w:p>
      <w:pPr>
        <w:pStyle w:val="1314"/>
        <w:numPr>
          <w:ilvl w:val="0"/>
          <w:numId w:val="55"/>
        </w:numPr>
        <w:contextualSpacing/>
        <w:ind w:left="0" w:firstLine="567"/>
        <w:jc w:val="both"/>
        <w:widowControl w:val="off"/>
        <w:tabs>
          <w:tab w:val="clear" w:pos="432" w:leader="none"/>
          <w:tab w:val="left" w:pos="1418" w:leader="none"/>
        </w:tabs>
        <w:rPr>
          <w:bCs/>
        </w:rPr>
      </w:pPr>
      <w:r>
        <w:rPr>
          <w:bCs/>
        </w:rPr>
        <w:t xml:space="preserve">размер собственного капитала Гаранта не менее 5 млрд рублей;</w:t>
      </w:r>
      <w:r>
        <w:rPr>
          <w:bCs/>
        </w:rPr>
      </w:r>
    </w:p>
    <w:p>
      <w:pPr>
        <w:contextualSpacing/>
        <w:ind w:firstLine="567"/>
        <w:spacing w:after="0"/>
        <w:tabs>
          <w:tab w:val="left" w:pos="709" w:leader="none"/>
          <w:tab w:val="left" w:pos="1418" w:leader="none"/>
        </w:tabs>
        <w:rPr>
          <w:bCs/>
        </w:rPr>
      </w:pPr>
      <w:r>
        <w:rPr>
          <w:bCs/>
        </w:rPr>
        <w:t xml:space="preserve">- кредитная организация входит в перечень банков, отвечающих требованиям для принятия независимых гарантий в целях налогообложения (в соответствии со статьей 74.1 Налогового кодекса);</w:t>
      </w:r>
      <w:r>
        <w:rPr>
          <w:bCs/>
        </w:rPr>
      </w:r>
    </w:p>
    <w:p>
      <w:pPr>
        <w:contextualSpacing/>
        <w:ind w:firstLine="567"/>
        <w:spacing w:after="0"/>
        <w:tabs>
          <w:tab w:val="left" w:pos="709" w:leader="none"/>
          <w:tab w:val="left" w:pos="1418" w:leader="none"/>
        </w:tabs>
      </w:pPr>
      <w:r>
        <w:t xml:space="preserve">3.6.8. Документы, предусмотренные п. 3.6.7 (включая п.п. 3.6.7.1), могут предоставляться или на б</w:t>
      </w:r>
      <w:r>
        <w:t xml:space="preserve">умажном носителе, или в форме электронных документов, или в форме электронных образов документов на бумажном носителе, подписанных/заверенных усиленной квалифицированной электронной подписью уполномоченного лица Гаранта, выдавшего (подписавшего) документ. </w:t>
      </w:r>
      <w:r/>
    </w:p>
    <w:p>
      <w:pPr>
        <w:contextualSpacing/>
        <w:ind w:firstLine="567"/>
        <w:spacing w:after="0"/>
        <w:tabs>
          <w:tab w:val="left" w:pos="709" w:leader="none"/>
          <w:tab w:val="left" w:pos="1418" w:leader="none"/>
        </w:tabs>
      </w:pPr>
      <w:r>
        <w:t xml:space="preserve">3.6.9. Непредставление обеспечения обязательств Участника закупки или несоответствие условий и содержания обеспечения обязательств требованиям документации может являться основанием для отклонения заявки.</w:t>
      </w:r>
      <w:r/>
    </w:p>
    <w:p>
      <w:pPr>
        <w:pStyle w:val="994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clear" w:pos="576" w:leader="none"/>
        </w:tabs>
        <w:rPr>
          <w:sz w:val="24"/>
          <w:szCs w:val="24"/>
        </w:rPr>
      </w:pPr>
      <w:r/>
      <w:bookmarkStart w:id="60" w:name="_Toc83597981"/>
      <w:r>
        <w:rPr>
          <w:sz w:val="24"/>
          <w:szCs w:val="24"/>
        </w:rPr>
        <w:t xml:space="preserve">Требования к дополнительному обеспечению исполнения обязательств по договору, заключаемому по итогам закупочных процедур с участником, предоставившим заявку с аномально низкой ценой</w:t>
      </w:r>
      <w:bookmarkEnd w:id="60"/>
      <w:r/>
      <w:r>
        <w:rPr>
          <w:sz w:val="24"/>
          <w:szCs w:val="24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  <w:u w:val="single"/>
        </w:rPr>
      </w:pPr>
      <w:r>
        <w:rPr>
          <w:rFonts w:ascii="Times New Roman" w:hAnsi="Times New Roman" w:cs="Times New Roman"/>
          <w:b w:val="0"/>
          <w:bCs w:val="0"/>
          <w:u w:val="single"/>
        </w:rPr>
        <w:t xml:space="preserve">Установленные настоящим подразделом требования к дополнительному обеспечению применяются Заказчиком только в том случае, если аналогичные требования содержатся в части </w:t>
      </w:r>
      <w:r>
        <w:rPr>
          <w:rFonts w:ascii="Times New Roman" w:hAnsi="Times New Roman" w:cs="Times New Roman"/>
          <w:b w:val="0"/>
          <w:bCs w:val="0"/>
          <w:u w:val="single"/>
          <w:lang w:val="en-US"/>
        </w:rPr>
        <w:t xml:space="preserve">IV</w:t>
      </w:r>
      <w:r>
        <w:rPr>
          <w:rFonts w:ascii="Times New Roman" w:hAnsi="Times New Roman" w:cs="Times New Roman"/>
          <w:b w:val="0"/>
          <w:bCs w:val="0"/>
          <w:u w:val="single"/>
        </w:rPr>
        <w:t xml:space="preserve"> «ПРОЕКТ ДОГОВОРА» настоящей документации о закупке.</w:t>
      </w:r>
      <w:r>
        <w:rPr>
          <w:rFonts w:ascii="Times New Roman" w:hAnsi="Times New Roman" w:cs="Times New Roman"/>
          <w:b w:val="0"/>
          <w:bCs w:val="0"/>
          <w:u w:val="single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color w:val="000000" w:themeColor="text1"/>
        </w:rPr>
      </w:pPr>
      <w:r>
        <w:rPr>
          <w:rFonts w:ascii="Times New Roman" w:hAnsi="Times New Roman" w:cs="Times New Roman"/>
          <w:b w:val="0"/>
          <w:color w:val="000000" w:themeColor="text1"/>
        </w:rPr>
        <w:t xml:space="preserve">Под аномально низким ценовым предложением понимается снижение цены участником закупки относительно начальной (максимальной) цены договора, указанной в извещении и/или документации о закупке, на 25 (двадцать пять) и более процентов.</w:t>
      </w:r>
      <w:r>
        <w:rPr>
          <w:rFonts w:ascii="Times New Roman" w:hAnsi="Times New Roman" w:cs="Times New Roman"/>
          <w:b w:val="0"/>
          <w:color w:val="000000" w:themeColor="text1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596" w:leader="none"/>
        </w:tabs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При расчете размера процента снижения для определения аномально низкой цены предложения участника, </w:t>
      </w:r>
      <w:r>
        <w:rPr>
          <w:rFonts w:ascii="Times New Roman" w:hAnsi="Times New Roman" w:cs="Times New Roman"/>
          <w:b w:val="0"/>
        </w:rPr>
        <w:t xml:space="preserve">с которым планируется заключить д</w:t>
      </w:r>
      <w:r>
        <w:rPr>
          <w:rFonts w:ascii="Times New Roman" w:hAnsi="Times New Roman" w:cs="Times New Roman"/>
          <w:b w:val="0"/>
          <w:bCs w:val="0"/>
        </w:rPr>
        <w:t xml:space="preserve">оговор, используется 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установленная в документации о закупке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  <w:t xml:space="preserve">начальная (максимальная) цена договора, </w:t>
      </w:r>
      <w:r>
        <w:rPr>
          <w:rFonts w:ascii="Times New Roman" w:hAnsi="Times New Roman" w:cs="Times New Roman"/>
          <w:color w:val="000000" w:themeColor="text1"/>
          <w:u w:val="single"/>
        </w:rPr>
        <w:t xml:space="preserve">включая все налоги и сборы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 (для всех участников закупки - независимо от применяемой ими системы налогообложения) и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  <w:t xml:space="preserve">значение цены участника, с которым планируется заключить договор, </w:t>
      </w:r>
      <w:r>
        <w:rPr>
          <w:rFonts w:ascii="Times New Roman" w:hAnsi="Times New Roman" w:cs="Times New Roman"/>
          <w:u w:val="single"/>
        </w:rPr>
        <w:t xml:space="preserve">с учетом всех налогов и сборов</w:t>
      </w:r>
      <w:r>
        <w:rPr>
          <w:rFonts w:ascii="Times New Roman" w:hAnsi="Times New Roman" w:cs="Times New Roman"/>
          <w:b w:val="0"/>
          <w:u w:val="single"/>
        </w:rPr>
        <w:t xml:space="preserve">.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/>
      <w:bookmarkStart w:id="61" w:name="_Ref4407664"/>
      <w:r>
        <w:rPr>
          <w:rFonts w:ascii="Times New Roman" w:hAnsi="Times New Roman" w:cs="Times New Roman"/>
          <w:b w:val="0"/>
        </w:rPr>
        <w:t xml:space="preserve">В случае если при проведении закупки победителем (либо единственным участником, признанным соответствующим требованиям извещения и/или документации о </w:t>
      </w:r>
      <w:r>
        <w:rPr>
          <w:rFonts w:ascii="Times New Roman" w:hAnsi="Times New Roman" w:cs="Times New Roman"/>
          <w:b w:val="0"/>
        </w:rPr>
        <w:t xml:space="preserve">закупке, с которым планируется заключить договор) признается участник, предложивший аномально низкое ценовое предложение, таким участником до заключения договора должно быть предоставлено обеспечение исполнения обязательств по договору в следующем размере:</w:t>
      </w:r>
      <w:bookmarkEnd w:id="61"/>
      <w:r/>
      <w:r>
        <w:rPr>
          <w:rFonts w:ascii="Times New Roman" w:hAnsi="Times New Roman" w:cs="Times New Roman"/>
          <w:b w:val="0"/>
        </w:rPr>
      </w:r>
    </w:p>
    <w:tbl>
      <w:tblPr>
        <w:tblStyle w:val="1320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4"/>
        <w:gridCol w:w="1843"/>
        <w:gridCol w:w="1701"/>
        <w:gridCol w:w="1842"/>
        <w:gridCol w:w="4536"/>
      </w:tblGrid>
      <w:tr>
        <w:tblPrEx/>
        <w:trPr/>
        <w:tc>
          <w:tcPr>
            <w:shd w:val="clear" w:color="ffffff" w:themeColor="background1" w:fill="ffffff" w:themeFill="background1"/>
            <w:tcW w:w="28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</w:t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gridSpan w:val="3"/>
            <w:shd w:val="clear" w:color="ffffff" w:themeColor="background1" w:fill="ffffff" w:themeFill="background1"/>
            <w:tcW w:w="538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Матрица договорных условий </w:t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Требуемый размер обеспечения (в виде независимой гарантии либо обеспечительного платежа на исполнение обязательств по договору) </w:t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trHeight w:val="874"/>
        </w:trPr>
        <w:tc>
          <w:tcPr>
            <w:tcW w:w="284" w:type="dxa"/>
            <w:vMerge w:val="continue"/>
            <w:textDirection w:val="lrTb"/>
            <w:noWrap w:val="false"/>
          </w:tcPr>
          <w:p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Предоставление обеспечения исполнения обязательств по договору </w:t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Авансирование </w:t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Предоставление обеспечения  возврата авансового платежа</w:t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4536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shd w:val="clear" w:color="ffffff" w:themeColor="background1" w:fill="ffffff" w:themeFill="background1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обязательств по договору в размере 5% (пять процентов) от начальной (максимальной) цены договора</w:t>
            </w:r>
            <w:r>
              <w:rPr>
                <w:i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увеличенное от первоначально установленного обеспечения исполнения обязательств по договору в 1,5 (полтора) раза, но не менее 5% (пяти процентов) от начальной (максимальной) цены договора 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 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 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 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увеличенное от первоначально установленного обеспечения исполнения договора в 1,5 (полтора) раза, но не менее размера аванса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 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увеличенное от первоначально установленного обеспечения исполнения договора в 1,5 (полтора) раза, но не менее 5% (пяти процентов) от начальной (максимальной) цены договора</w:t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Обеспечение исполнения обязательств по договору может быть представлено в форме внесения денежных средств на счет Заказчика (обеспечительного платежа) и</w:t>
      </w:r>
      <w:r>
        <w:rPr>
          <w:rFonts w:ascii="Times New Roman" w:hAnsi="Times New Roman" w:cs="Times New Roman"/>
          <w:b w:val="0"/>
        </w:rPr>
        <w:t xml:space="preserve">ли в форме независимой гарантии. Выбор способа обеспечения исполнения обязательств по договору осуществляется участником закупки самостоятельно. Предоставление обеспечения иным, не указанным в извещении и/или документации о закупке способом не допускается.</w:t>
      </w:r>
      <w:r>
        <w:rPr>
          <w:rFonts w:ascii="Times New Roman" w:hAnsi="Times New Roman" w:cs="Times New Roman"/>
          <w:b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596" w:leader="none"/>
        </w:tabs>
        <w:rPr>
          <w:rFonts w:ascii="Times New Roman" w:hAnsi="Times New Roman" w:cs="Times New Roman"/>
          <w:b w:val="0"/>
          <w:bCs w:val="0"/>
          <w:color w:val="000000" w:themeColor="text1"/>
        </w:rPr>
      </w:pPr>
      <w:r>
        <w:rPr>
          <w:rFonts w:ascii="Times New Roman" w:hAnsi="Times New Roman" w:cs="Times New Roman"/>
          <w:b w:val="0"/>
          <w:color w:val="000000" w:themeColor="text1"/>
        </w:rPr>
        <w:t xml:space="preserve">Обеспечение исполнения договора, предусмотр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енное в п. 3.7.4 документации о закупке, предо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ставляется на пери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од исполнения обязательств по договору до момента подписания сторонами итоговых документов, подтверждающих исполнение участником закупки обязательств по выполнению работ/ оказанию услуг/поставке товаров в соответствии с условиями договора в полном объеме. 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596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Срок предоставления победителем (либо единственным участником, признанным соответствующим требованиям документации о закупке, </w:t>
      </w:r>
      <w:r>
        <w:rPr>
          <w:rFonts w:ascii="Times New Roman" w:hAnsi="Times New Roman" w:cs="Times New Roman"/>
          <w:b w:val="0"/>
          <w:bCs w:val="0"/>
        </w:rPr>
        <w:t xml:space="preserve">с которым планируется заключить договор</w:t>
      </w:r>
      <w:r>
        <w:rPr>
          <w:rFonts w:ascii="Times New Roman" w:hAnsi="Times New Roman" w:cs="Times New Roman"/>
          <w:b w:val="0"/>
        </w:rPr>
        <w:t xml:space="preserve">) обеспечения исполнение договора – </w:t>
      </w:r>
      <w:r>
        <w:rPr>
          <w:rFonts w:ascii="Times New Roman" w:hAnsi="Times New Roman" w:cs="Times New Roman"/>
          <w:u w:val="single"/>
        </w:rPr>
        <w:t xml:space="preserve">не позднее 10 рабочих дней </w:t>
      </w:r>
      <w:r>
        <w:rPr>
          <w:rFonts w:ascii="Times New Roman" w:hAnsi="Times New Roman" w:cs="Times New Roman"/>
          <w:bCs w:val="0"/>
          <w:u w:val="single"/>
        </w:rPr>
        <w:t xml:space="preserve">с даты размещения в единой информационной системе итогового протокола.</w:t>
      </w:r>
      <w:r>
        <w:rPr>
          <w:rFonts w:ascii="Times New Roman" w:hAnsi="Times New Roman" w:cs="Times New Roman"/>
          <w:b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596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принятия участником закупки решения о предоставлении обеспечение исполнения обязательств по договору, предусмотренного в пункт</w:t>
      </w:r>
      <w:r>
        <w:rPr>
          <w:rFonts w:ascii="Times New Roman" w:hAnsi="Times New Roman" w:cs="Times New Roman"/>
          <w:b w:val="0"/>
          <w:bCs w:val="0"/>
        </w:rPr>
        <w:t xml:space="preserve">е 3.7.4 до</w:t>
      </w:r>
      <w:r>
        <w:rPr>
          <w:rFonts w:ascii="Times New Roman" w:hAnsi="Times New Roman" w:cs="Times New Roman"/>
          <w:b w:val="0"/>
        </w:rPr>
        <w:t xml:space="preserve">кументации о закупке, в форме денежных средств (обеспечительного платежа), такие средства перечисляются на расчетный счет Заказчика по следующим реквизитам:</w:t>
      </w:r>
      <w:r>
        <w:rPr>
          <w:rFonts w:ascii="Times New Roman" w:hAnsi="Times New Roman" w:cs="Times New Roman"/>
          <w:b w:val="0"/>
        </w:rPr>
      </w:r>
    </w:p>
    <w:p>
      <w:pPr>
        <w:ind w:firstLine="567"/>
        <w:spacing w:after="0"/>
        <w:widowControl w:val="off"/>
      </w:pPr>
      <w:r>
        <w:t xml:space="preserve">Получатель: АО «Россети Сибирь Тываэнерго»</w:t>
      </w:r>
      <w:r/>
    </w:p>
    <w:p>
      <w:pPr>
        <w:ind w:firstLine="567"/>
        <w:spacing w:after="0"/>
        <w:widowControl w:val="off"/>
      </w:pPr>
      <w:r>
        <w:t xml:space="preserve">667001, Республика Тыва, г.Кызыл, ул. Рабочая, 4 (394-22) 9-85-00</w:t>
      </w:r>
      <w:r/>
    </w:p>
    <w:p>
      <w:pPr>
        <w:ind w:firstLine="567"/>
        <w:spacing w:after="0"/>
        <w:widowControl w:val="off"/>
      </w:pPr>
      <w:r>
        <w:t xml:space="preserve">ИНН 1701029232  </w:t>
      </w:r>
      <w:r/>
    </w:p>
    <w:p>
      <w:pPr>
        <w:ind w:firstLine="567"/>
        <w:spacing w:after="0"/>
        <w:widowControl w:val="off"/>
      </w:pPr>
      <w:r>
        <w:t xml:space="preserve">КПП 170101001</w:t>
      </w:r>
      <w:r/>
    </w:p>
    <w:p>
      <w:pPr>
        <w:ind w:firstLine="567"/>
        <w:spacing w:after="0"/>
        <w:widowControl w:val="off"/>
      </w:pPr>
      <w:r>
        <w:t xml:space="preserve">ОГРН 1021700509566     </w:t>
      </w:r>
      <w:r/>
    </w:p>
    <w:p>
      <w:pPr>
        <w:ind w:firstLine="567"/>
        <w:spacing w:after="0"/>
        <w:widowControl w:val="off"/>
      </w:pPr>
      <w:r>
        <w:t xml:space="preserve">ОКПО 40871124 </w:t>
      </w:r>
      <w:r/>
    </w:p>
    <w:p>
      <w:pPr>
        <w:ind w:firstLine="567"/>
        <w:spacing w:after="0"/>
        <w:widowControl w:val="off"/>
      </w:pPr>
      <w:r>
        <w:t xml:space="preserve">ОКВЭД 35.12 </w:t>
      </w:r>
      <w:r/>
    </w:p>
    <w:p>
      <w:pPr>
        <w:ind w:firstLine="567"/>
        <w:spacing w:after="0"/>
        <w:widowControl w:val="off"/>
      </w:pPr>
      <w:r>
        <w:t xml:space="preserve">ОКАТО 93401000000 </w:t>
      </w:r>
      <w:r/>
    </w:p>
    <w:p>
      <w:pPr>
        <w:ind w:firstLine="567"/>
        <w:spacing w:after="0"/>
        <w:widowControl w:val="off"/>
      </w:pPr>
      <w:r>
        <w:t xml:space="preserve">ОКФС 16 ОКОПФ 12267 </w:t>
      </w:r>
      <w:r/>
    </w:p>
    <w:p>
      <w:pPr>
        <w:ind w:firstLine="567"/>
        <w:spacing w:after="0"/>
        <w:widowControl w:val="off"/>
      </w:pPr>
      <w:r>
        <w:t xml:space="preserve">КРАСНОЯРСКОЕ ОТДЕЛЕНИЕ N 8646 ПАО СБЕРБАНК</w:t>
      </w:r>
      <w:r/>
    </w:p>
    <w:p>
      <w:pPr>
        <w:ind w:firstLine="567"/>
        <w:spacing w:after="0"/>
        <w:widowControl w:val="off"/>
      </w:pPr>
      <w:r>
        <w:t xml:space="preserve">БИК 040407627</w:t>
      </w:r>
      <w:r/>
    </w:p>
    <w:p>
      <w:pPr>
        <w:ind w:firstLine="567"/>
        <w:spacing w:after="0"/>
        <w:widowControl w:val="off"/>
      </w:pPr>
      <w:r>
        <w:t xml:space="preserve">к/с 30101810800000000627</w:t>
      </w:r>
      <w:r/>
    </w:p>
    <w:p>
      <w:pPr>
        <w:ind w:firstLine="567"/>
        <w:spacing w:after="0"/>
        <w:widowControl w:val="off"/>
        <w:rPr>
          <w:sz w:val="26"/>
          <w:szCs w:val="26"/>
        </w:rPr>
      </w:pPr>
      <w:r>
        <w:t xml:space="preserve">р/сч 40702810865000001852</w:t>
      </w:r>
      <w:r>
        <w:rPr>
          <w:sz w:val="26"/>
          <w:szCs w:val="26"/>
        </w:rPr>
      </w:r>
    </w:p>
    <w:p>
      <w:pPr>
        <w:ind w:firstLine="567"/>
        <w:spacing w:after="0"/>
        <w:shd w:val="clear" w:color="ffffff" w:themeColor="background1" w:fill="ffffff" w:themeFill="background1"/>
        <w:widowControl w:val="off"/>
      </w:pPr>
      <w:r>
        <w:t xml:space="preserve">В платежном поручении в графе «наименование платежа» необходимо указать «</w:t>
      </w:r>
      <w:r>
        <w:rPr>
          <w:b/>
        </w:rPr>
        <w:t xml:space="preserve">Обеспечение исполнения обязательств по договору </w:t>
      </w:r>
      <w:r>
        <w:rPr>
          <w:i/>
        </w:rPr>
        <w:t xml:space="preserve">(указать наименование)</w:t>
      </w:r>
      <w:r>
        <w:rPr>
          <w:b/>
        </w:rPr>
        <w:t xml:space="preserve">, закупка в ЕИС № </w:t>
      </w:r>
      <w:r>
        <w:rPr>
          <w:i/>
        </w:rPr>
        <w:t xml:space="preserve">(указать номер)»</w:t>
      </w:r>
      <w:r>
        <w:t xml:space="preserve">, а также «НДС не облагается».</w:t>
      </w:r>
      <w:r/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принятия решения о предоставлении обеспечение исполнения обязательств по договору, предусмотренного в пункте </w:t>
      </w:r>
      <w:r>
        <w:rPr>
          <w:rFonts w:ascii="Times New Roman" w:hAnsi="Times New Roman" w:cs="Times New Roman"/>
          <w:b w:val="0"/>
          <w:bCs w:val="0"/>
        </w:rPr>
        <w:t xml:space="preserve">3.7.4 </w:t>
      </w:r>
      <w:r>
        <w:rPr>
          <w:rFonts w:ascii="Times New Roman" w:hAnsi="Times New Roman" w:cs="Times New Roman"/>
          <w:b w:val="0"/>
        </w:rPr>
        <w:t xml:space="preserve">документации о закупке, в форме независимой гарантии, такая гарантия, а также гарант должны соответствовать требованиям, установленным в пункте </w:t>
      </w:r>
      <w:hyperlink w:tooltip="#_Требования_к_условиям" w:anchor="_Требования_к_условиям" w:history="1">
        <w:r>
          <w:rPr>
            <w:rStyle w:val="1221"/>
            <w:rFonts w:ascii="Times New Roman" w:hAnsi="Times New Roman" w:cs="Times New Roman"/>
            <w:b w:val="0"/>
            <w:color w:val="auto"/>
            <w:u w:val="none"/>
          </w:rPr>
          <w:t xml:space="preserve">6.3</w:t>
        </w:r>
      </w:hyperlink>
      <w:r>
        <w:t xml:space="preserve"> </w:t>
      </w:r>
      <w:r>
        <w:rPr>
          <w:rFonts w:ascii="Times New Roman" w:hAnsi="Times New Roman" w:cs="Times New Roman"/>
          <w:b w:val="0"/>
        </w:rPr>
        <w:t xml:space="preserve">настоящей документации.</w:t>
      </w:r>
      <w:r>
        <w:rPr>
          <w:rFonts w:ascii="Times New Roman" w:hAnsi="Times New Roman" w:cs="Times New Roman"/>
          <w:b w:val="0"/>
        </w:rPr>
      </w:r>
    </w:p>
    <w:p>
      <w:r/>
      <w:r/>
    </w:p>
    <w:p>
      <w:pPr>
        <w:pStyle w:val="993"/>
        <w:numPr>
          <w:ilvl w:val="0"/>
          <w:numId w:val="1"/>
        </w:numPr>
        <w:ind w:left="0" w:firstLine="567"/>
        <w:keepNext w:val="0"/>
        <w:spacing w:before="0" w:after="0"/>
        <w:rPr>
          <w:sz w:val="24"/>
          <w:szCs w:val="24"/>
        </w:rPr>
      </w:pPr>
      <w:r/>
      <w:bookmarkStart w:id="62" w:name="_Toc83597982"/>
      <w:r>
        <w:rPr>
          <w:sz w:val="24"/>
          <w:szCs w:val="24"/>
        </w:rPr>
        <w:t xml:space="preserve">ПОДАЧА ЗАЯВОК НА УЧАСТИЕ В ЗАКУПКЕ</w:t>
      </w:r>
      <w:bookmarkEnd w:id="62"/>
      <w:r/>
      <w:r>
        <w:rPr>
          <w:sz w:val="24"/>
          <w:szCs w:val="24"/>
        </w:rPr>
      </w:r>
    </w:p>
    <w:p>
      <w:r/>
      <w:r/>
    </w:p>
    <w:p>
      <w:pPr>
        <w:pStyle w:val="994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63" w:name="_Ref166249895"/>
      <w:r/>
      <w:bookmarkStart w:id="64" w:name="_Toc83597983"/>
      <w:r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63"/>
      <w:r>
        <w:rPr>
          <w:sz w:val="24"/>
          <w:szCs w:val="24"/>
        </w:rPr>
        <w:t xml:space="preserve">закупке</w:t>
      </w:r>
      <w:bookmarkEnd w:id="64"/>
      <w:r/>
      <w:r>
        <w:rPr>
          <w:sz w:val="24"/>
          <w:szCs w:val="24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b w:val="0"/>
        </w:rPr>
      </w:pPr>
      <w:r>
        <w:rPr>
          <w:rFonts w:ascii="Times New Roman" w:hAnsi="Times New Roman" w:cs="Times New Roman"/>
          <w:b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ЭП в сроки, установленные в пункте 8 части II «ИНФОРМАЦИОННАЯ КАРТА ЗАКУПКИ».</w:t>
      </w:r>
      <w:r>
        <w:rPr>
          <w:b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Стоимость заявки уча</w:t>
      </w:r>
      <w:r>
        <w:rPr>
          <w:rFonts w:ascii="Times New Roman" w:hAnsi="Times New Roman" w:cs="Times New Roman"/>
          <w:u w:val="single"/>
        </w:rPr>
        <w:t xml:space="preserve">стника на ЭП является указанием участника на единый процент снижения (скидки) на всю номенклатуру продукции в соответствии с приложением № 1 части V «ТЕХНИЧЕСКАЯ ЧАСТЬ». Размер скидки рассчитывается, как процент снижения ценового предложения Участника на Э</w:t>
      </w:r>
      <w:r>
        <w:rPr>
          <w:rFonts w:ascii="Times New Roman" w:hAnsi="Times New Roman" w:cs="Times New Roman"/>
          <w:u w:val="single"/>
        </w:rPr>
        <w:t xml:space="preserve">П, относительно начальной (максимальной) цены Договора, и распространяется на каждую позицию единичных расценок, указанных в приложении № 1 части V «ТЕХНИЧЕСКАЯ ЧАСТЬ». В случае нарушения участником указанного порядка заявка участника может быть отклонена.</w:t>
      </w:r>
      <w:r>
        <w:rPr>
          <w:rFonts w:ascii="Times New Roman" w:hAnsi="Times New Roman" w:cs="Times New Roman"/>
          <w:u w:val="single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закупки в отношении каждого лота.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4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65" w:name="_Ref119429670"/>
      <w:r/>
      <w:bookmarkStart w:id="66" w:name="_Toc83597984"/>
      <w:r>
        <w:rPr>
          <w:sz w:val="24"/>
          <w:szCs w:val="24"/>
        </w:rPr>
        <w:t xml:space="preserve">Изменения и отзыв заявок на участие в </w:t>
      </w:r>
      <w:bookmarkEnd w:id="65"/>
      <w:r>
        <w:rPr>
          <w:sz w:val="24"/>
          <w:szCs w:val="24"/>
        </w:rPr>
        <w:t xml:space="preserve">закупке</w:t>
      </w:r>
      <w:bookmarkEnd w:id="66"/>
      <w:r/>
      <w:r>
        <w:rPr>
          <w:sz w:val="24"/>
          <w:szCs w:val="24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закупке, вправе изменить или отозвать заявку на участие в закупке в любое время до момента окончания срока подачи заявок на участие в закупке.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Порядок изменения и отзыва заявок на участие в закупке определен Регламентом работы ЭП.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изменение или отзыв заявок на участие в закупке за исключением случаев, предусмотренных законодательством о закупках отдельных видов юридических лиц.</w:t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</w:pPr>
      <w:r/>
      <w:r/>
    </w:p>
    <w:p>
      <w:pPr>
        <w:pStyle w:val="993"/>
        <w:numPr>
          <w:ilvl w:val="0"/>
          <w:numId w:val="1"/>
        </w:numPr>
        <w:ind w:left="0" w:firstLine="567"/>
        <w:keepNext w:val="0"/>
        <w:spacing w:before="0" w:after="0"/>
        <w:rPr>
          <w:sz w:val="24"/>
          <w:szCs w:val="24"/>
        </w:rPr>
      </w:pPr>
      <w:r/>
      <w:bookmarkStart w:id="67" w:name="_Toc83597985"/>
      <w:r/>
      <w:bookmarkStart w:id="68" w:name="_Ref119430360"/>
      <w:r>
        <w:rPr>
          <w:sz w:val="24"/>
          <w:szCs w:val="24"/>
        </w:rPr>
        <w:t xml:space="preserve">ПОРЯДОК ПРОВЕДЕНИЯ ЗАКУПКИ</w:t>
      </w:r>
      <w:bookmarkEnd w:id="67"/>
      <w:r/>
      <w:r>
        <w:rPr>
          <w:sz w:val="24"/>
          <w:szCs w:val="24"/>
        </w:rPr>
      </w:r>
    </w:p>
    <w:p>
      <w:r/>
      <w:r/>
    </w:p>
    <w:p>
      <w:pPr>
        <w:pStyle w:val="994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69" w:name="_Toc83597986"/>
      <w:r/>
      <w:bookmarkStart w:id="70" w:name="_Ref125827199"/>
      <w:r/>
      <w:bookmarkEnd w:id="68"/>
      <w:r>
        <w:rPr>
          <w:sz w:val="24"/>
          <w:szCs w:val="24"/>
        </w:rPr>
        <w:t xml:space="preserve">Закупочная комиссия</w:t>
      </w:r>
      <w:bookmarkEnd w:id="69"/>
      <w:r/>
      <w:r>
        <w:rPr>
          <w:sz w:val="24"/>
          <w:szCs w:val="24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целях проведения закупки Заказчик формирует Закупочную комиссию, осуществляющую свои полномочия в порядке, установленном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4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1" w:name="_Toc83597987"/>
      <w:r>
        <w:rPr>
          <w:sz w:val="24"/>
          <w:szCs w:val="24"/>
        </w:rPr>
        <w:t xml:space="preserve">Окончание срока подачи заявок на участие в закупке, открытие доступа к заявкам участников закупки</w:t>
      </w:r>
      <w:bookmarkEnd w:id="71"/>
      <w:r/>
      <w:r>
        <w:rPr>
          <w:sz w:val="24"/>
          <w:szCs w:val="24"/>
        </w:rPr>
      </w:r>
    </w:p>
    <w:p>
      <w:pPr>
        <w:pStyle w:val="995"/>
        <w:numPr>
          <w:ilvl w:val="2"/>
          <w:numId w:val="10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72" w:name="_Ref535416033"/>
      <w:r>
        <w:rPr>
          <w:rFonts w:ascii="Times New Roman" w:hAnsi="Times New Roman" w:cs="Times New Roman"/>
          <w:b w:val="0"/>
          <w:bCs w:val="0"/>
        </w:rPr>
        <w:t xml:space="preserve">Открытие доступа к заявкам участников закупки осуществляется оператором электронной площадки в порядке, установленном действующим законодательством и Регламентом работы ЭП</w:t>
      </w:r>
      <w:bookmarkEnd w:id="72"/>
      <w:r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пункте 8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4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3" w:name="_Рассмотрение_заявок_участников"/>
      <w:r/>
      <w:bookmarkStart w:id="74" w:name="_Toc83597988"/>
      <w:r/>
      <w:bookmarkEnd w:id="73"/>
      <w:r>
        <w:rPr>
          <w:sz w:val="24"/>
          <w:szCs w:val="24"/>
        </w:rPr>
        <w:t xml:space="preserve">Рассмотрение заявок участников закупки</w:t>
      </w:r>
      <w:bookmarkEnd w:id="74"/>
      <w:r/>
      <w:r>
        <w:rPr>
          <w:sz w:val="24"/>
          <w:szCs w:val="24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заявок участников осуществляются Закупочной комиссией в сроки, установленные в пункте 8 части II «ИНФОРМАЦИОННАЯ КАРТА ЗАКУПКИ».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в соответствии с требованиями, устанавливаемыми в документации о закупке, на основании </w:t>
      </w:r>
      <w:r>
        <w:rPr>
          <w:rFonts w:ascii="Times New Roman" w:hAnsi="Times New Roman" w:cs="Times New Roman"/>
          <w:b w:val="0"/>
          <w:bCs w:val="0"/>
        </w:rPr>
        <w:t xml:space="preserve">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</w:t>
      </w:r>
      <w:r>
        <w:rPr>
          <w:rFonts w:ascii="Times New Roman" w:hAnsi="Times New Roman" w:cs="Times New Roman"/>
          <w:b w:val="0"/>
          <w:bCs w:val="0"/>
        </w:rPr>
        <w:t xml:space="preserve">тникам закупки, к закупаемым товарам, работам, услугам, а также к условиям исполнения договора, установленные Заказчиком, применяются в равной степени ко всем участникам закупки, к предлагаемым ими товарам, работам, услугам, к условиям исполнения договора.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рамках рассмотрения заявок закупочная комиссия</w:t>
      </w:r>
      <w:r>
        <w:rPr>
          <w:rFonts w:ascii="Times New Roman" w:hAnsi="Times New Roman" w:cs="Times New Roman"/>
          <w:b w:val="0"/>
          <w:bCs w:val="0"/>
        </w:rPr>
        <w:t xml:space="preserve"> вправе направить участнику закупки запрос на разъяснение положений заявки участника. При этом Заказчик направляет участнику запрос через функционал ЭП, либо на электронный адрес главного пользователя участника, указанный в информации об организации на ЭП.</w:t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</w:pPr>
      <w:r>
        <w:t xml:space="preserve">После направления Заказчиком запроса, участник закупки не позднее срока, установленного Заказчиком в</w:t>
      </w:r>
      <w:r>
        <w:t xml:space="preserve"> рамках запроса, обязан направить требуемую информацию через функционал ЭП, либо на электронный адрес Заказчика, с которого был направлен запрос или указанный в запросе. В направляемом сообщении участник должен указать в теме письма номер процедуры на ЭП. </w:t>
      </w:r>
      <w:r/>
    </w:p>
    <w:p>
      <w:pPr>
        <w:ind w:firstLine="567"/>
        <w:spacing w:after="0"/>
      </w:pPr>
      <w:r>
        <w:t xml:space="preserve">Срок запроса устанавливается Заказчиком одинаково для всех участников закупки, которым направляется запрос, и не должен составлять менее 24 часов (без учета выходных и праздничных дней).</w:t>
      </w:r>
      <w:r/>
    </w:p>
    <w:p>
      <w:pPr>
        <w:ind w:firstLine="567"/>
        <w:spacing w:after="0"/>
      </w:pPr>
      <w:r>
        <w:t xml:space="preserve">Направляемые файлы должны быть названы таким образом, чтобы было понятно, для устранения какого замечания приложен документ. При этом все возможные риски отклонения заявки и ответственность, связанные с несвоевременным предоставлением</w:t>
      </w:r>
      <w:r>
        <w:t xml:space="preserve"> разъяснений по запросу Заказчика, несет участник. Разъяснения, поступившие в ответ на запрос после истечения указанного в нем срока, Заказчик вправе не принимать, а Закупочная комиссия не рассматривать и не учитывать при принятии решений в рамках закупки.</w:t>
      </w:r>
      <w:r/>
    </w:p>
    <w:p>
      <w:pPr>
        <w:ind w:firstLine="567"/>
        <w:spacing w:after="0"/>
      </w:pPr>
      <w:r>
        <w:t xml:space="preserve">Не принимаются к рассмотрению докум</w:t>
      </w:r>
      <w:r>
        <w:t xml:space="preserve">енты и сведения, направленные участником в ходе исполнения запроса, которые изменяют существо заявки участника включая изменение коммерческих условий заявки (цены, валюты, сроков и условий поставки, графика поставки или платежа, иных коммерческих условий).</w:t>
      </w:r>
      <w:r/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отклоняет заявку участника в случаях, если: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314"/>
        <w:numPr>
          <w:ilvl w:val="0"/>
          <w:numId w:val="16"/>
        </w:numPr>
        <w:ind w:left="0" w:firstLine="567"/>
        <w:jc w:val="both"/>
      </w:pPr>
      <w:r>
        <w:t xml:space="preserve">участник не соответствует требованиям к участнику закупки, установленным документацией о закупке;</w:t>
      </w:r>
      <w:r/>
    </w:p>
    <w:p>
      <w:pPr>
        <w:pStyle w:val="1314"/>
        <w:numPr>
          <w:ilvl w:val="0"/>
          <w:numId w:val="16"/>
        </w:numPr>
        <w:ind w:left="0" w:firstLine="567"/>
        <w:jc w:val="both"/>
        <w:tabs>
          <w:tab w:val="num" w:pos="0" w:leader="none"/>
        </w:tabs>
      </w:pPr>
      <w:r>
        <w:t xml:space="preserve">заявка участника не соответствует требованиям, </w:t>
      </w:r>
      <w:r>
        <w:t xml:space="preserve">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  <w:r/>
    </w:p>
    <w:p>
      <w:pPr>
        <w:pStyle w:val="1314"/>
        <w:numPr>
          <w:ilvl w:val="0"/>
          <w:numId w:val="16"/>
        </w:numPr>
        <w:ind w:left="0" w:firstLine="567"/>
        <w:jc w:val="both"/>
        <w:tabs>
          <w:tab w:val="num" w:pos="0" w:leader="none"/>
        </w:tabs>
      </w:pPr>
      <w:r>
        <w:t xml:space="preserve">участник закупки предоставил недостоверную информацию (сведения) в составе своей заявки, в том числе в отношении своего соответствия требованиям, установленным документацией о закупке.</w:t>
      </w:r>
      <w:r/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вправе отклонить заявки участников,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</w:t>
      </w:r>
      <w:r>
        <w:rPr>
          <w:rFonts w:ascii="Times New Roman" w:hAnsi="Times New Roman" w:cs="Times New Roman"/>
          <w:b w:val="0"/>
          <w:bCs w:val="0"/>
        </w:rPr>
        <w:t xml:space="preserve">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заявке, а также проводить выездные проверки.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6"/>
        <w:numPr>
          <w:ilvl w:val="0"/>
          <w:numId w:val="17"/>
        </w:numPr>
        <w:ind w:left="0" w:firstLine="567"/>
        <w:keepNext w:val="0"/>
        <w:spacing w:before="0" w:after="0"/>
        <w:tabs>
          <w:tab w:val="num" w:pos="0" w:leader="none"/>
          <w:tab w:val="clear" w:pos="4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участника и/или заявки участника соответствующей требованиям документации о закупке;</w:t>
      </w:r>
      <w:r>
        <w:rPr>
          <w:rFonts w:ascii="Times New Roman" w:hAnsi="Times New Roman" w:cs="Times New Roman"/>
        </w:rPr>
      </w:r>
    </w:p>
    <w:p>
      <w:pPr>
        <w:pStyle w:val="996"/>
        <w:numPr>
          <w:ilvl w:val="0"/>
          <w:numId w:val="17"/>
        </w:numPr>
        <w:ind w:left="0" w:firstLine="567"/>
        <w:keepNext w:val="0"/>
        <w:spacing w:before="0" w:after="0"/>
        <w:tabs>
          <w:tab w:val="num" w:pos="0" w:leader="none"/>
          <w:tab w:val="clear" w:pos="4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  <w:r>
        <w:rPr>
          <w:rFonts w:ascii="Times New Roman" w:hAnsi="Times New Roman" w:cs="Times New Roman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</w:t>
      </w:r>
      <w:r>
        <w:rPr>
          <w:rFonts w:ascii="Times New Roman" w:hAnsi="Times New Roman" w:cs="Times New Roman"/>
          <w:b w:val="0"/>
          <w:bCs w:val="0"/>
        </w:rPr>
        <w:t xml:space="preserve">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4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5" w:name="_Toc83597989"/>
      <w:r>
        <w:rPr>
          <w:sz w:val="24"/>
          <w:szCs w:val="24"/>
        </w:rPr>
        <w:t xml:space="preserve">Переторжка</w:t>
      </w:r>
      <w:bookmarkEnd w:id="75"/>
      <w:r/>
      <w:r>
        <w:rPr>
          <w:sz w:val="24"/>
          <w:szCs w:val="24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проведении запроса предложений 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Переторжка проводится при условии допуска к участию в закупке одного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В ходе переторжки участник закупки вправе подавать ценовые предложения при собственном лидирующем (наилу</w:t>
      </w:r>
      <w:r>
        <w:rPr>
          <w:rFonts w:ascii="Times New Roman" w:hAnsi="Times New Roman" w:cs="Times New Roman"/>
          <w:b w:val="0"/>
        </w:rPr>
        <w:t xml:space="preserve">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Участники закупки, участвовавшие в переторжке и снизившие свою цену, обязаны дополните</w:t>
      </w:r>
      <w:r>
        <w:rPr>
          <w:rFonts w:ascii="Times New Roman" w:hAnsi="Times New Roman" w:cs="Times New Roman"/>
          <w:b w:val="0"/>
        </w:rPr>
        <w:t xml:space="preserve">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в </w:t>
      </w:r>
      <w:r>
        <w:rPr>
          <w:rFonts w:ascii="Times New Roman" w:hAnsi="Times New Roman" w:cs="Times New Roman"/>
          <w:b w:val="0"/>
          <w:bCs w:val="0"/>
        </w:rPr>
        <w:t xml:space="preserve">пункте 8 части II «ИНФОРМАЦИОННАЯ КАРТА ЗАКУПКИ»</w:t>
      </w:r>
      <w:r>
        <w:rPr>
          <w:rFonts w:ascii="Times New Roman" w:hAnsi="Times New Roman" w:cs="Times New Roman"/>
          <w:b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color w:val="000000" w:themeColor="text1"/>
        </w:rPr>
      </w:pPr>
      <w:r>
        <w:rPr>
          <w:rFonts w:ascii="Times New Roman" w:hAnsi="Times New Roman" w:cs="Times New Roman"/>
          <w:b w:val="0"/>
          <w:color w:val="000000" w:themeColor="text1"/>
        </w:rPr>
        <w:t xml:space="preserve">Время проведения первой процедуры переторжки (время ожидания ценовых предложений) указывается Заказчиком в 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пункте 8 части II «ИНФОРМАЦИОННАЯ КАРТА ЗАКУПКИ» 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и не может составлять менее одних суток. 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ЭП.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</w:r>
    </w:p>
    <w:p>
      <w:pPr>
        <w:pStyle w:val="994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6" w:name="_Toc83597990"/>
      <w:r>
        <w:rPr>
          <w:sz w:val="24"/>
          <w:szCs w:val="24"/>
        </w:rPr>
        <w:t xml:space="preserve">Подведение итогов</w:t>
      </w:r>
      <w:bookmarkEnd w:id="76"/>
      <w:r/>
      <w:r>
        <w:rPr>
          <w:sz w:val="24"/>
          <w:szCs w:val="24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Подведение итогов закупки осуществляются Закупочной комиссией в сроки, установленные в пункте 8 части II «ИНФОРМАЦИОННАЯ КАРТА ЗАКУПКИ».</w:t>
      </w:r>
      <w:r>
        <w:rPr>
          <w:rFonts w:ascii="Times New Roman" w:hAnsi="Times New Roman" w:cs="Times New Roman"/>
          <w:b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рамках подведения итогов осуществляется оценка и сопоставление заявок участников, допущенных до участия в закупке по результатам рассмотрения заявок. </w:t>
      </w:r>
      <w:r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приложении 1 части II «ИНФОРМАЦИОННАЯ КАРТА ЗАКУПКИ».</w:t>
      </w:r>
      <w:r>
        <w:rPr>
          <w:rFonts w:ascii="Times New Roman" w:hAnsi="Times New Roman" w:cs="Times New Roman"/>
          <w:b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</w:t>
      </w:r>
      <w:r>
        <w:rPr>
          <w:rFonts w:ascii="Times New Roman" w:hAnsi="Times New Roman" w:cs="Times New Roman"/>
          <w:b w:val="0"/>
          <w:bCs w:val="0"/>
        </w:rPr>
        <w:t xml:space="preserve"> документации о закупке. Критерии и порядок оценки и сопоставления заявок на участие в закупке, установленные Заказчиком, применяются в равной степени ко всем участникам закупки, к предлагаемым ими товарам, работам, услугам, к условиям исполнения договора.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закупке, окончательное предложение которого соответ</w:t>
      </w:r>
      <w:r>
        <w:rPr>
          <w:rFonts w:ascii="Times New Roman" w:hAnsi="Times New Roman" w:cs="Times New Roman"/>
          <w:b w:val="0"/>
          <w:bCs w:val="0"/>
        </w:rPr>
        <w:t xml:space="preserve">ствует требованиям, установленным документацией о закупке, и заявка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 </w:t>
      </w:r>
      <w:r>
        <w:rPr>
          <w:rFonts w:ascii="Times New Roman" w:hAnsi="Times New Roman" w:cs="Times New Roman"/>
          <w:b w:val="0"/>
        </w:rPr>
        <w:t xml:space="preserve"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  <w:r>
        <w:rPr>
          <w:rFonts w:ascii="Times New Roman" w:hAnsi="Times New Roman" w:cs="Times New Roman"/>
          <w:b w:val="0"/>
        </w:rPr>
      </w:r>
    </w:p>
    <w:p>
      <w:pPr>
        <w:pStyle w:val="995"/>
        <w:numPr>
          <w:ilvl w:val="2"/>
          <w:numId w:val="10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По результатам осуществления оценки и сопоставления заявок </w:t>
      </w:r>
      <w:r>
        <w:rPr>
          <w:rFonts w:ascii="Times New Roman" w:hAnsi="Times New Roman" w:cs="Times New Roman"/>
          <w:b w:val="0"/>
          <w:bCs w:val="0"/>
        </w:rPr>
        <w:t xml:space="preserve">составляется итоговый протокол</w:t>
      </w:r>
      <w:r>
        <w:rPr>
          <w:rFonts w:ascii="Times New Roman" w:hAnsi="Times New Roman" w:cs="Times New Roman"/>
          <w:b w:val="0"/>
        </w:rPr>
        <w:t xml:space="preserve">, </w:t>
      </w:r>
      <w:r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>
        <w:rPr>
          <w:rFonts w:ascii="Times New Roman" w:hAnsi="Times New Roman" w:cs="Times New Roman"/>
          <w:b w:val="0"/>
        </w:rPr>
        <w:t xml:space="preserve">результ</w:t>
      </w:r>
      <w:r>
        <w:rPr>
          <w:rFonts w:ascii="Times New Roman" w:hAnsi="Times New Roman" w:cs="Times New Roman"/>
          <w:b w:val="0"/>
        </w:rPr>
        <w:t xml:space="preserve">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закупке, а также о присвоении таким заявкам значения по каждому из предусмотренных критериев оценки таких заявок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до за</w:t>
      </w:r>
      <w:r>
        <w:rPr>
          <w:rFonts w:ascii="Times New Roman" w:hAnsi="Times New Roman" w:cs="Times New Roman"/>
          <w:b w:val="0"/>
          <w:bCs w:val="0"/>
        </w:rPr>
        <w:t xml:space="preserve">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</w:t>
      </w:r>
      <w:r>
        <w:rPr>
          <w:rFonts w:ascii="Times New Roman" w:hAnsi="Times New Roman" w:cs="Times New Roman"/>
          <w:b w:val="0"/>
          <w:bCs w:val="0"/>
        </w:rPr>
        <w:t xml:space="preserve">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отклоняет участника зак</w:t>
      </w:r>
      <w:r>
        <w:rPr>
          <w:rFonts w:ascii="Times New Roman" w:hAnsi="Times New Roman" w:cs="Times New Roman"/>
          <w:b w:val="0"/>
          <w:bCs w:val="0"/>
        </w:rPr>
        <w:t xml:space="preserve">упки от участия, а 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Заказчик или Закупочная комиссия обнаружит, что участник за</w:t>
      </w:r>
      <w:r>
        <w:rPr>
          <w:rFonts w:ascii="Times New Roman" w:hAnsi="Times New Roman" w:cs="Times New Roman"/>
          <w:b w:val="0"/>
          <w:bCs w:val="0"/>
        </w:rPr>
        <w:t xml:space="preserve">купки и (или) заявка участника закупки не соответствуют требованиям, установленным в документации о закупке или участник закупки предоставил недостоверную информацию (сведения) в отношении своего соответствия либо соответствия заявки указанным требованиям.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4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7" w:name="_Toc83597991"/>
      <w:r>
        <w:rPr>
          <w:sz w:val="24"/>
          <w:szCs w:val="24"/>
        </w:rPr>
        <w:t xml:space="preserve">Признание закупки несостоявшейся</w:t>
      </w:r>
      <w:bookmarkEnd w:id="77"/>
      <w:r/>
      <w:r>
        <w:rPr>
          <w:sz w:val="24"/>
          <w:szCs w:val="24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4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8" w:name="_Toc83597992"/>
      <w:r>
        <w:rPr>
          <w:sz w:val="24"/>
          <w:szCs w:val="24"/>
        </w:rPr>
        <w:t xml:space="preserve">Рассмотрение жалоб и обращений участников закупки</w:t>
      </w:r>
      <w:bookmarkEnd w:id="78"/>
      <w:r/>
      <w:r>
        <w:rPr>
          <w:sz w:val="24"/>
          <w:szCs w:val="24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жалоб и обращений участников закупки осуществляется в порядке, предусмотренном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</w:t>
      </w:r>
      <w:r>
        <w:rPr>
          <w:rFonts w:ascii="Times New Roman" w:hAnsi="Times New Roman" w:cs="Times New Roman"/>
          <w:b w:val="0"/>
          <w:bCs w:val="0"/>
        </w:rPr>
        <w:t xml:space="preserve">дрес Заказчика, указанный в извещении о закупке и документации о закупке запрос о разъяснении причин отклонения заявки такого участника. Заказчик обязан ответить на такой запрос в срок не позднее 10 (десяти) рабочих дней с момента получения такого запроса.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4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9" w:name="_Toc83597993"/>
      <w:r>
        <w:rPr>
          <w:sz w:val="24"/>
          <w:szCs w:val="24"/>
        </w:rPr>
        <w:t xml:space="preserve">Проведение преддоговорных переговоров</w:t>
      </w:r>
      <w:bookmarkEnd w:id="79"/>
      <w:r/>
      <w:r>
        <w:rPr>
          <w:sz w:val="24"/>
          <w:szCs w:val="24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После подведения итогов закупки Заказчик вправе провести преддоговорные переговоры с участником, признанным победителем (единственным участником закупки, с которым планируется заключить договор).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Преддоговорные переговоры проводятся с целью снижения цены договора без изменения объема закупаемой продукции и иных условий исполнения договора.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Проведение преддоговорны</w:t>
      </w:r>
      <w:r>
        <w:rPr>
          <w:rFonts w:ascii="Times New Roman" w:hAnsi="Times New Roman" w:cs="Times New Roman"/>
          <w:b w:val="0"/>
          <w:bCs w:val="0"/>
        </w:rPr>
        <w:t xml:space="preserve">х переговоров не должно давать преимущественных условий победителю (единственному участнику закупки, с которым планируется заключить договор). Результаты проведения преддоговорных переговоров оформляются соглашением о проведении преддоговорных переговоров.</w:t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993"/>
        <w:numPr>
          <w:ilvl w:val="0"/>
          <w:numId w:val="1"/>
        </w:numPr>
        <w:ind w:left="0" w:firstLine="567"/>
        <w:keepNext w:val="0"/>
        <w:spacing w:before="0" w:after="0"/>
        <w:rPr>
          <w:sz w:val="24"/>
          <w:szCs w:val="24"/>
        </w:rPr>
      </w:pPr>
      <w:r/>
      <w:bookmarkStart w:id="80" w:name="Par110"/>
      <w:r/>
      <w:bookmarkStart w:id="81" w:name="Par144"/>
      <w:r/>
      <w:bookmarkStart w:id="82" w:name="_Toc83597994"/>
      <w:r/>
      <w:bookmarkEnd w:id="70"/>
      <w:r/>
      <w:bookmarkEnd w:id="80"/>
      <w:r/>
      <w:bookmarkEnd w:id="81"/>
      <w:r>
        <w:rPr>
          <w:sz w:val="24"/>
          <w:szCs w:val="24"/>
        </w:rPr>
        <w:t xml:space="preserve">ЗАКЛЮЧЕНИЕ, ИЗМЕНЕНИЕ И РАСТОРЖЕНИЕ ДОГОВОРА</w:t>
      </w:r>
      <w:bookmarkEnd w:id="82"/>
      <w:r/>
      <w:r>
        <w:rPr>
          <w:sz w:val="24"/>
          <w:szCs w:val="24"/>
        </w:rPr>
      </w:r>
    </w:p>
    <w:p>
      <w:pPr>
        <w:rPr>
          <w:highlight w:val="magenta"/>
        </w:rPr>
      </w:pPr>
      <w:r>
        <w:rPr>
          <w:highlight w:val="magenta"/>
        </w:rPr>
      </w:r>
      <w:r>
        <w:rPr>
          <w:highlight w:val="magenta"/>
        </w:rPr>
      </w:r>
    </w:p>
    <w:p>
      <w:pPr>
        <w:pStyle w:val="994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3" w:name="_Toc83597995"/>
      <w:r/>
      <w:bookmarkStart w:id="84" w:name="_Ref130891676"/>
      <w:r>
        <w:rPr>
          <w:sz w:val="24"/>
          <w:szCs w:val="24"/>
        </w:rPr>
        <w:t xml:space="preserve">Срок и порядок заключения договора</w:t>
      </w:r>
      <w:bookmarkEnd w:id="83"/>
      <w:r/>
      <w:r>
        <w:rPr>
          <w:sz w:val="24"/>
          <w:szCs w:val="24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Договор по результатам </w:t>
      </w:r>
      <w:r>
        <w:rPr>
          <w:rFonts w:ascii="Times New Roman" w:hAnsi="Times New Roman" w:cs="Times New Roman"/>
          <w:b w:val="0"/>
        </w:rPr>
        <w:t xml:space="preserve">закупки заключается на условиях, которые предусмотрены проектом договора, документацией о закупке, извещением о закупке и заявкой победителя такой закупки, с которым заключается договор с учетом результатов преддоговорных переговоров в случае их проведения</w:t>
      </w:r>
      <w:r>
        <w:rPr>
          <w:rFonts w:ascii="Times New Roman" w:hAnsi="Times New Roman" w:cs="Times New Roman"/>
          <w:b w:val="0"/>
          <w:bCs w:val="0"/>
        </w:rPr>
        <w:t xml:space="preserve">. По результатам закупки с участником может быть заключено также несколько договоров, информация об этом указывается в пункте 21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Договор по результатам закупки заключается на начальную (максимальную) цену договора.</w:t>
      </w:r>
      <w:r>
        <w:rPr>
          <w:rFonts w:ascii="Times New Roman" w:hAnsi="Times New Roman" w:cs="Times New Roman"/>
          <w:b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Заказчиком может быть предусмотрена возможность заключения договора по результатам закупки </w:t>
      </w:r>
      <w:r>
        <w:rPr>
          <w:rFonts w:ascii="Times New Roman" w:hAnsi="Times New Roman" w:cs="Times New Roman"/>
          <w:b w:val="0"/>
          <w:bCs w:val="0"/>
        </w:rPr>
        <w:t xml:space="preserve">с несколькими участниками, признанными победителями закупки. Информация об установлении такой возможности указывается в пункте 22 части II «ИНФОРМАЦИОННАЯ КАРТА ЗАКУПКИ». Порядок выбора нескольких победителей закупки устанавливается в Приложении 1 к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II</w:t>
      </w:r>
      <w:r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tabs>
          <w:tab w:val="clear" w:pos="59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</w:t>
      </w:r>
      <w:r>
        <w:rPr>
          <w:rFonts w:ascii="Times New Roman" w:hAnsi="Times New Roman" w:cs="Times New Roman"/>
          <w:b w:val="0"/>
          <w:bCs w:val="0"/>
        </w:rPr>
        <w:t xml:space="preserve">(подписывается) только после предоставления участником</w:t>
      </w:r>
      <w:r>
        <w:rPr>
          <w:rFonts w:ascii="Times New Roman" w:hAnsi="Times New Roman" w:cs="Times New Roman"/>
          <w:b w:val="0"/>
          <w:bCs w:val="0"/>
        </w:rPr>
        <w:t xml:space="preserve"> закупки, с которым заключается договор, обеспечения исполнения обязательств по договору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по результа</w:t>
      </w:r>
      <w:r>
        <w:rPr>
          <w:rFonts w:ascii="Times New Roman" w:hAnsi="Times New Roman" w:cs="Times New Roman"/>
          <w:b w:val="0"/>
          <w:bCs w:val="0"/>
        </w:rPr>
        <w:t xml:space="preserve">там закупки заключается в срок не ранее чем через десять дней и не позднее чем через двадцать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</w:t>
      </w:r>
      <w:r>
        <w:rPr>
          <w:rFonts w:ascii="Times New Roman" w:hAnsi="Times New Roman" w:cs="Times New Roman"/>
          <w:b w:val="0"/>
          <w:bCs w:val="0"/>
        </w:rPr>
        <w:t xml:space="preserve">рации заключения договора или в случае обжалования в антимонопольном органе либо в судебном порядке действий (бездействия) Заказчика, закупочной комиссии, оператора электронной площадки договор должен быть заключен в сроки, установленные законодательством.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может быть заключен с использованием программно-аппаратных средств ЭП или в иной форме, предусмотренной действующим законодательством. Выбор способа заключения договора по результатам закупки осуществляется Заказчиком.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u w:val="single"/>
        </w:rPr>
        <w:t xml:space="preserve">При выборе Заказчиком способа заключения договора с использованием программно-аппаратных средств ЭП</w:t>
      </w:r>
      <w:r>
        <w:rPr>
          <w:rFonts w:ascii="Times New Roman" w:hAnsi="Times New Roman" w:cs="Times New Roman"/>
          <w:b w:val="0"/>
          <w:bCs w:val="0"/>
        </w:rPr>
        <w:t xml:space="preserve">, Заказчик направляет подписанный электронной подписью с использованием программно-аппаратных средств ЭП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проект договора в течение 2 (двух) рабочих дней с даты согласования проекта договора в соответствии с порядком, установ</w:t>
      </w:r>
      <w:r>
        <w:rPr>
          <w:rFonts w:ascii="Times New Roman" w:hAnsi="Times New Roman" w:cs="Times New Roman"/>
          <w:b w:val="0"/>
          <w:bCs w:val="0"/>
        </w:rPr>
        <w:t xml:space="preserve">ленным внутренними организационно-распорядительными документами Заказчика, но не ранее чем через 10 дней с даты размещения в ЕИС итогового протокола по результатам закупки, при условии, что участником закупки, с которым заключается договор, предоставлено о</w:t>
      </w:r>
      <w:r>
        <w:rPr>
          <w:rFonts w:ascii="Times New Roman" w:hAnsi="Times New Roman" w:cs="Times New Roman"/>
          <w:b w:val="0"/>
          <w:bCs w:val="0"/>
        </w:rPr>
        <w:t xml:space="preserve">беспечение исполнения обязательств по договору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 Участник подписывает электронной подписью</w:t>
      </w:r>
      <w:r>
        <w:rPr>
          <w:rFonts w:ascii="Times New Roman" w:hAnsi="Times New Roman" w:cs="Times New Roman"/>
          <w:b w:val="0"/>
          <w:bCs w:val="0"/>
        </w:rPr>
        <w:t xml:space="preserve"> проект договора в течение 3 (трех) рабочих дней с даты направления ему проекта договора, подписанного Заказчиком. Договор должен быть подписан электронной подписью лиц, имеющих право действовать от имени участника такой закупки и Заказчика соответственно.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u w:val="single"/>
        </w:rPr>
        <w:t xml:space="preserve">При выборе Заказчиком способа заключения договора в иной</w:t>
      </w:r>
      <w:r>
        <w:rPr>
          <w:rFonts w:ascii="Times New Roman" w:hAnsi="Times New Roman" w:cs="Times New Roman"/>
          <w:b w:val="0"/>
          <w:bCs w:val="0"/>
          <w:u w:val="single"/>
        </w:rPr>
        <w:t xml:space="preserve"> форме</w:t>
      </w:r>
      <w:r>
        <w:rPr>
          <w:rFonts w:ascii="Times New Roman" w:hAnsi="Times New Roman" w:cs="Times New Roman"/>
          <w:b w:val="0"/>
          <w:bCs w:val="0"/>
        </w:rPr>
        <w:t xml:space="preserve">, Заказчик направляет участнику закупки на адрес, указанный в заявке такого участника (путем направления электронного документа, либо пу</w:t>
      </w:r>
      <w:r>
        <w:rPr>
          <w:rFonts w:ascii="Times New Roman" w:hAnsi="Times New Roman" w:cs="Times New Roman"/>
          <w:b w:val="0"/>
          <w:bCs w:val="0"/>
        </w:rPr>
        <w:t xml:space="preserve">тем направления бумажной версии документа), подписанный со своей стороны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</w:t>
      </w:r>
      <w:r>
        <w:rPr>
          <w:rFonts w:ascii="Times New Roman" w:hAnsi="Times New Roman" w:cs="Times New Roman"/>
          <w:b w:val="0"/>
          <w:bCs w:val="0"/>
        </w:rPr>
        <w:t xml:space="preserve">Заказчика, но не ранее чем через 10 (десять) дней с даты размещения в ЕИС</w:t>
      </w:r>
      <w:r>
        <w:rPr>
          <w:rFonts w:ascii="Times New Roman" w:hAnsi="Times New Roman" w:cs="Times New Roman"/>
          <w:b w:val="0"/>
          <w:bCs w:val="0"/>
        </w:rPr>
        <w:t xml:space="preserve"> итогового протокола по результатам закупки, при условии, что участником закупки, с которым заключается договор, предоставлено обеспечение исполнения обязательств по договору (в случае, если в извещении о закупке, документации о закупке установлены требова</w:t>
      </w:r>
      <w:r>
        <w:rPr>
          <w:rFonts w:ascii="Times New Roman" w:hAnsi="Times New Roman" w:cs="Times New Roman"/>
          <w:b w:val="0"/>
          <w:bCs w:val="0"/>
        </w:rPr>
        <w:t xml:space="preserve">ния обеспечения исполнения договора и срок его предоставления до заключения договора). Участник подписывает проект договора и направляет его в адрес Заказчика в течение 3 (трех) рабочих дней с даты направления ему проекта договора, подписанного Заказчиком.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участник, с которым заключается договор, составляет протокол разногласий, с указанием замечаний к положениям проекта договора, не соот</w:t>
      </w:r>
      <w:r>
        <w:rPr>
          <w:rFonts w:ascii="Times New Roman" w:hAnsi="Times New Roman" w:cs="Times New Roman"/>
          <w:b w:val="0"/>
          <w:bCs w:val="0"/>
        </w:rPr>
        <w:t xml:space="preserve">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(в случае заключения договора с использованием программно-аппаратных средств ЭП – н</w:t>
      </w:r>
      <w:r>
        <w:rPr>
          <w:rFonts w:ascii="Times New Roman" w:hAnsi="Times New Roman" w:cs="Times New Roman"/>
          <w:b w:val="0"/>
          <w:bCs w:val="0"/>
        </w:rPr>
        <w:t xml:space="preserve">аправляется через ЭП)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</w:t>
      </w:r>
      <w:r>
        <w:rPr>
          <w:rFonts w:ascii="Times New Roman" w:hAnsi="Times New Roman" w:cs="Times New Roman"/>
          <w:b w:val="0"/>
          <w:bCs w:val="0"/>
        </w:rPr>
        <w:t xml:space="preserve">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</w:t>
      </w:r>
      <w:r>
        <w:rPr>
          <w:rFonts w:ascii="Times New Roman" w:hAnsi="Times New Roman" w:cs="Times New Roman"/>
          <w:b w:val="0"/>
          <w:bCs w:val="0"/>
        </w:rPr>
        <w:t xml:space="preserve"> дней.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4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5" w:name="_Toc83597996"/>
      <w:r>
        <w:rPr>
          <w:sz w:val="24"/>
          <w:szCs w:val="24"/>
        </w:rPr>
        <w:t xml:space="preserve">Обеспечения исполнения договора, порядок предоставления такого обеспечения, требования к такому обеспечению</w:t>
      </w:r>
      <w:bookmarkEnd w:id="85"/>
      <w:r/>
      <w:r>
        <w:rPr>
          <w:sz w:val="24"/>
          <w:szCs w:val="24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вправе установи</w:t>
      </w:r>
      <w:r>
        <w:rPr>
          <w:rFonts w:ascii="Times New Roman" w:hAnsi="Times New Roman" w:cs="Times New Roman"/>
          <w:b w:val="0"/>
          <w:bCs w:val="0"/>
        </w:rPr>
        <w:t xml:space="preserve">ть в документации о закупке требование к обеспечению исполнения договора. Информация об установлении требования о предоставлении обеспечения исполнения договора и размер такого обеспечения указывается в пункте 18 раздела II «ИНФОРМАЦИОННАЯ КАРТА ЗАКУПКИ».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tabs>
          <w:tab w:val="clear" w:pos="596" w:leader="none"/>
        </w:tabs>
        <w:rPr>
          <w:rFonts w:ascii="Times New Roman" w:hAnsi="Times New Roman" w:cs="Times New Roman"/>
          <w:b w:val="0"/>
          <w:bCs w:val="0"/>
          <w:color w:val="000000" w:themeColor="text1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Обеспечение исполнения договора может быть представлено в форме внесения денежных средств на счет Заказчика, указанный в пункте 19 раздела II «ИНФОРМАЦИОННАЯ КАРТА ЗАКУПКИ», в форме 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независимой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 гарантии или в иной форме, предусмотренной частью </w:t>
      </w:r>
      <w:r>
        <w:rPr>
          <w:rFonts w:ascii="Times New Roman" w:hAnsi="Times New Roman" w:cs="Times New Roman"/>
          <w:b w:val="0"/>
          <w:bCs w:val="0"/>
          <w:color w:val="000000" w:themeColor="text1"/>
          <w:lang w:val="en-US"/>
        </w:rPr>
        <w:t xml:space="preserve">IV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 «ПРОЕКТ ДОГОВОРА». Выбор способа обеспечения осуществляется участником закупки самостоятельно. Предоставление обеспечения иным способом, не указанным в настоящей документации о закупке или в части </w:t>
      </w:r>
      <w:r>
        <w:rPr>
          <w:rFonts w:ascii="Times New Roman" w:hAnsi="Times New Roman" w:cs="Times New Roman"/>
          <w:b w:val="0"/>
          <w:bCs w:val="0"/>
          <w:color w:val="000000" w:themeColor="text1"/>
          <w:lang w:val="en-US"/>
        </w:rPr>
        <w:t xml:space="preserve">IV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 «ПРОЕКТ ДОГОВОРА», не допускается.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color w:val="000000" w:themeColor="text1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Срок предоставления обеспечения исполнение договора устанавливается в пункте 18 раздела II «ИНФОРМАЦИОННАЯ КАРТА ЗАКУПКИ».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color w:val="000000" w:themeColor="text1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</w:r>
    </w:p>
    <w:p>
      <w:r/>
      <w:r/>
    </w:p>
    <w:p>
      <w:pPr>
        <w:pStyle w:val="994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6" w:name="_Требования_к_условиям"/>
      <w:r/>
      <w:bookmarkStart w:id="87" w:name="_Ref536100618"/>
      <w:r/>
      <w:bookmarkStart w:id="88" w:name="_Toc83597997"/>
      <w:r/>
      <w:bookmarkEnd w:id="86"/>
      <w:r>
        <w:rPr>
          <w:sz w:val="24"/>
          <w:szCs w:val="24"/>
        </w:rPr>
        <w:t xml:space="preserve">Требования к условиям </w:t>
      </w:r>
      <w:r>
        <w:rPr>
          <w:bCs w:val="0"/>
          <w:sz w:val="24"/>
          <w:szCs w:val="24"/>
        </w:rPr>
        <w:t xml:space="preserve">независимой</w:t>
      </w:r>
      <w:r>
        <w:rPr>
          <w:sz w:val="24"/>
          <w:szCs w:val="24"/>
        </w:rPr>
        <w:t xml:space="preserve"> гарантии, выданной в качестве обеспечения исполнения договора</w:t>
      </w:r>
      <w:bookmarkEnd w:id="87"/>
      <w:r/>
      <w:bookmarkEnd w:id="88"/>
      <w:r/>
      <w:r>
        <w:rPr>
          <w:sz w:val="24"/>
          <w:szCs w:val="24"/>
        </w:rPr>
      </w:r>
    </w:p>
    <w:p>
      <w:pPr>
        <w:pStyle w:val="994"/>
        <w:numPr>
          <w:ilvl w:val="2"/>
          <w:numId w:val="1"/>
        </w:numPr>
        <w:ind w:left="0" w:firstLine="567"/>
        <w:jc w:val="both"/>
        <w:keepNext w:val="0"/>
        <w:spacing w:after="0"/>
        <w:rPr>
          <w:b w:val="0"/>
          <w:bCs w:val="0"/>
          <w:color w:val="000000" w:themeColor="text1"/>
          <w:sz w:val="24"/>
          <w:szCs w:val="24"/>
        </w:rPr>
      </w:pPr>
      <w:r/>
      <w:bookmarkStart w:id="89" w:name="_Toc83597998"/>
      <w:r>
        <w:rPr>
          <w:b w:val="0"/>
          <w:color w:val="000000" w:themeColor="text1"/>
          <w:sz w:val="24"/>
          <w:szCs w:val="24"/>
        </w:rPr>
        <w:t xml:space="preserve">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</w:t>
      </w:r>
      <w:r>
        <w:rPr>
          <w:b w:val="0"/>
          <w:color w:val="000000" w:themeColor="text1"/>
          <w:sz w:val="24"/>
          <w:szCs w:val="24"/>
          <w:u w:val="single"/>
        </w:rPr>
        <w:t xml:space="preserve">по форме, установленной частью III «ОБРАЗЦЫ ФОРМ ДЛЯ ЗАПОЛНЕНИЯ УЧАСТНИКАМИ ЗАКУПКИ»</w:t>
      </w:r>
      <w:r>
        <w:rPr>
          <w:b w:val="0"/>
          <w:color w:val="000000" w:themeColor="text1"/>
          <w:sz w:val="24"/>
          <w:szCs w:val="24"/>
        </w:rPr>
        <w:t xml:space="preserve">, составленную с учетом требований статей 368-379 Гражданского кодекса Российской Федерации и следующих условий:</w:t>
      </w:r>
      <w:bookmarkEnd w:id="89"/>
      <w:r/>
      <w:r>
        <w:rPr>
          <w:b w:val="0"/>
          <w:bCs w:val="0"/>
          <w:color w:val="000000" w:themeColor="text1"/>
          <w:sz w:val="24"/>
          <w:szCs w:val="24"/>
        </w:rPr>
      </w:r>
    </w:p>
    <w:p>
      <w:pPr>
        <w:pStyle w:val="1314"/>
        <w:numPr>
          <w:ilvl w:val="0"/>
          <w:numId w:val="50"/>
        </w:numPr>
        <w:ind w:left="0"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независимая гарантия должна быть безусловной и безотзывной;</w:t>
      </w:r>
      <w:r>
        <w:rPr>
          <w:color w:val="000000" w:themeColor="text1"/>
        </w:rPr>
      </w:r>
    </w:p>
    <w:p>
      <w:pPr>
        <w:pStyle w:val="1314"/>
        <w:numPr>
          <w:ilvl w:val="0"/>
          <w:numId w:val="50"/>
        </w:numPr>
        <w:ind w:left="0"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срок действия независимой гарантии должен начинаться не позднее даты заключения договора и заканчиваться не ранее, чем через 60 календарных дней после планируемой да</w:t>
      </w:r>
      <w:r>
        <w:rPr>
          <w:color w:val="000000" w:themeColor="text1"/>
        </w:rPr>
        <w:t xml:space="preserve">ты исполнения контрагентом обязательств, обеспеченных независимой гарантией. В случае, когда срок исполнения обязательства по Договору превышает 1 год, по согласованию с Заказчиком, допускается предоставление независимой гарантии на часть указанного срока.</w:t>
      </w:r>
      <w:r>
        <w:rPr>
          <w:color w:val="000000" w:themeColor="text1"/>
        </w:rPr>
        <w:t xml:space="preserve"> В этом случае, срок действия независимой гарантии не должен быть менее 1 года с даты вступления ее в силу. При этом контрагент обязан обеспечить продление продлению либо замену такой независимой гарантии не позднее, чем за 60 дней до окончания срока ее де</w:t>
      </w:r>
      <w:r>
        <w:rPr>
          <w:color w:val="000000" w:themeColor="text1"/>
        </w:rPr>
        <w:t xml:space="preserve">йствия. В случае заключения долгосрочного (на срок более 1 года) договора, предусматривающего ежегодное согласование объема товара/работ/услуг на последующие годы, допускается принятие независимой гарантии на сумму товаров/работ/услуг первого года, предусм</w:t>
      </w:r>
      <w:r>
        <w:rPr>
          <w:color w:val="000000" w:themeColor="text1"/>
        </w:rPr>
        <w:t xml:space="preserve">отренных договором, с обязательством предоставления обеспечения при согласовании объема товаров/работ/услуг на последующий год (в отношении независимой гарантии, включающей обеспечение в том числе гарантийных обязательств по договору, принятие обеспечения </w:t>
      </w:r>
      <w:r>
        <w:rPr>
          <w:bCs/>
          <w:color w:val="000000" w:themeColor="text1"/>
          <w:lang w:eastAsia="en-US"/>
        </w:rPr>
        <w:t xml:space="preserve">по отдельности для каждого из этапов</w:t>
      </w:r>
      <w:r>
        <w:rPr>
          <w:color w:val="000000" w:themeColor="text1"/>
        </w:rPr>
        <w:t xml:space="preserve"> </w:t>
      </w:r>
      <w:r>
        <w:rPr>
          <w:bCs/>
          <w:color w:val="000000" w:themeColor="text1"/>
          <w:lang w:eastAsia="en-US"/>
        </w:rPr>
        <w:t xml:space="preserve">(единицы, партии продукции) </w:t>
      </w:r>
      <w:r>
        <w:rPr>
          <w:color w:val="000000" w:themeColor="text1"/>
        </w:rPr>
        <w:t xml:space="preserve">допускается только в случае одновременного соблюдения следующих условий:</w:t>
      </w:r>
      <w:r>
        <w:rPr>
          <w:color w:val="000000" w:themeColor="text1"/>
          <w:lang w:eastAsia="en-US"/>
        </w:rPr>
        <w:t xml:space="preserve"> если долгосрочный (на срок более 1 года) договор предусматривает самостоятельный гарантийный срок на р</w:t>
      </w:r>
      <w:r>
        <w:rPr>
          <w:color w:val="000000" w:themeColor="text1"/>
          <w:lang w:eastAsia="en-US"/>
        </w:rPr>
        <w:t xml:space="preserve">езультат по отдельному этапу (на единицу, партию продукции), итоговым документом, подтверждающим исполнение контрагентом обязательств по договору в полном объеме, не является акт ввода в эксплуатацию законченного строительством объекта приемочной комиссией</w:t>
      </w:r>
      <w:r>
        <w:rPr>
          <w:color w:val="000000" w:themeColor="text1"/>
        </w:rPr>
        <w:t xml:space="preserve">.</w:t>
      </w:r>
      <w:r>
        <w:rPr>
          <w:color w:val="000000" w:themeColor="text1"/>
        </w:rPr>
      </w:r>
    </w:p>
    <w:p>
      <w:pPr>
        <w:pStyle w:val="1314"/>
        <w:numPr>
          <w:ilvl w:val="0"/>
          <w:numId w:val="50"/>
        </w:numPr>
        <w:ind w:left="0"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допускается предоставление независимых гарантий, выданных в письменной форме на бумажном носителе или в форме электронного документа, подписанного усиленной квалифицированной электронной подписью (УКЭП).</w:t>
      </w:r>
      <w:r>
        <w:rPr>
          <w:color w:val="000000" w:themeColor="text1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Гарант, выдающий независимую гарантию, должен отвечать всем нижеследующим требованиям: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314"/>
        <w:numPr>
          <w:ilvl w:val="0"/>
          <w:numId w:val="59"/>
        </w:numPr>
        <w:ind w:left="0" w:firstLine="709"/>
        <w:jc w:val="both"/>
        <w:tabs>
          <w:tab w:val="left" w:pos="0" w:leader="none"/>
          <w:tab w:val="left" w:pos="1418" w:leader="none"/>
          <w:tab w:val="left" w:pos="1701" w:leader="none"/>
        </w:tabs>
        <w:rPr>
          <w:bCs/>
        </w:rPr>
      </w:pPr>
      <w:r>
        <w:rPr>
          <w:bCs/>
        </w:rPr>
        <w:t xml:space="preserve">должен обладать действующей лицензией на банковскую деятельность, выданной Банком России</w:t>
      </w:r>
      <w:r>
        <w:rPr>
          <w:bCs/>
          <w:sz w:val="20"/>
          <w:szCs w:val="20"/>
          <w:vertAlign w:val="superscript"/>
          <w:lang w:eastAsia="en-US"/>
        </w:rPr>
        <w:footnoteReference w:id="5"/>
      </w:r>
      <w:r>
        <w:rPr>
          <w:bCs/>
        </w:rPr>
        <w:t xml:space="preserve"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>
        <w:rPr>
          <w:bCs/>
          <w:sz w:val="20"/>
          <w:szCs w:val="20"/>
          <w:vertAlign w:val="superscript"/>
          <w:lang w:eastAsia="en-US"/>
        </w:rPr>
        <w:footnoteReference w:id="6"/>
      </w:r>
      <w:r>
        <w:rPr>
          <w:bCs/>
        </w:rPr>
        <w:t xml:space="preserve">;</w:t>
      </w:r>
      <w:r>
        <w:rPr>
          <w:bCs/>
        </w:rPr>
      </w:r>
    </w:p>
    <w:p>
      <w:pPr>
        <w:pStyle w:val="1314"/>
        <w:numPr>
          <w:ilvl w:val="0"/>
          <w:numId w:val="59"/>
        </w:numPr>
        <w:ind w:left="0" w:firstLine="709"/>
        <w:jc w:val="both"/>
        <w:tabs>
          <w:tab w:val="left" w:pos="0" w:leader="none"/>
          <w:tab w:val="left" w:pos="1418" w:leader="none"/>
          <w:tab w:val="left" w:pos="1701" w:leader="none"/>
        </w:tabs>
        <w:rPr>
          <w:bCs/>
        </w:rPr>
      </w:pPr>
      <w:r>
        <w:rPr>
          <w:bCs/>
        </w:rPr>
        <w:t xml:space="preserve">не находится в процессе слияния, присоединения, санации (финансового оздоровления), внешнего управления, за исключением случаев, когда</w:t>
      </w:r>
      <w:r>
        <w:rPr>
          <w:bCs/>
        </w:rPr>
        <w:t xml:space="preserve">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  <w:r>
        <w:rPr>
          <w:bCs/>
        </w:rPr>
      </w:r>
    </w:p>
    <w:p>
      <w:pPr>
        <w:pStyle w:val="1314"/>
        <w:numPr>
          <w:ilvl w:val="0"/>
          <w:numId w:val="59"/>
        </w:numPr>
        <w:ind w:left="0" w:firstLine="709"/>
        <w:jc w:val="both"/>
        <w:tabs>
          <w:tab w:val="left" w:pos="0" w:leader="none"/>
          <w:tab w:val="left" w:pos="1418" w:leader="none"/>
          <w:tab w:val="left" w:pos="1701" w:leader="none"/>
        </w:tabs>
        <w:rPr>
          <w:bCs/>
        </w:rPr>
      </w:pPr>
      <w:r>
        <w:rPr>
          <w:bCs/>
        </w:rPr>
        <w:t xml:space="preserve">не находится в процессе ликвидации или банкротства;</w:t>
      </w:r>
      <w:r>
        <w:rPr>
          <w:bCs/>
        </w:rPr>
      </w:r>
    </w:p>
    <w:p>
      <w:pPr>
        <w:pStyle w:val="1314"/>
        <w:numPr>
          <w:ilvl w:val="0"/>
          <w:numId w:val="59"/>
        </w:numPr>
        <w:ind w:left="0" w:firstLine="709"/>
        <w:jc w:val="both"/>
        <w:tabs>
          <w:tab w:val="left" w:pos="1418" w:leader="none"/>
          <w:tab w:val="left" w:pos="1701" w:leader="none"/>
        </w:tabs>
        <w:rPr>
          <w:bCs/>
        </w:rPr>
      </w:pPr>
      <w:r>
        <w:rPr>
          <w:bCs/>
        </w:rPr>
        <w:t xml:space="preserve"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>
        <w:rPr>
          <w:bCs/>
          <w:sz w:val="28"/>
          <w:szCs w:val="28"/>
          <w:vertAlign w:val="superscript"/>
          <w:lang w:eastAsia="en-US"/>
        </w:rPr>
        <w:footnoteReference w:id="7"/>
      </w:r>
      <w:r>
        <w:rPr>
          <w:bCs/>
        </w:rPr>
        <w:t xml:space="preserve">;</w:t>
      </w:r>
      <w:r>
        <w:rPr>
          <w:bCs/>
        </w:rPr>
      </w:r>
    </w:p>
    <w:p>
      <w:pPr>
        <w:pStyle w:val="1314"/>
        <w:numPr>
          <w:ilvl w:val="0"/>
          <w:numId w:val="59"/>
        </w:numPr>
        <w:ind w:left="0" w:firstLine="709"/>
        <w:jc w:val="both"/>
        <w:tabs>
          <w:tab w:val="left" w:pos="1418" w:leader="none"/>
          <w:tab w:val="left" w:pos="1701" w:leader="none"/>
        </w:tabs>
        <w:rPr>
          <w:bCs/>
        </w:rPr>
      </w:pPr>
      <w:r>
        <w:rPr>
          <w:bCs/>
        </w:rPr>
        <w:t xml:space="preserve">свободный остаток лимита на банк-гарант, установленный организационно-распорядительными документами Публичного акционерного общества «Россети Сибирь», превышает либо равен сумме независимой гарантии, планируемой к принятию*</w:t>
      </w:r>
      <w:r>
        <w:rPr>
          <w:bCs/>
        </w:rPr>
      </w:r>
    </w:p>
    <w:p>
      <w:pPr>
        <w:pStyle w:val="1314"/>
        <w:numPr>
          <w:ilvl w:val="0"/>
          <w:numId w:val="59"/>
        </w:numPr>
        <w:ind w:left="0" w:firstLine="709"/>
        <w:jc w:val="both"/>
        <w:tabs>
          <w:tab w:val="left" w:pos="1418" w:leader="none"/>
          <w:tab w:val="left" w:pos="1701" w:leader="none"/>
        </w:tabs>
        <w:rPr>
          <w:bCs/>
        </w:rPr>
      </w:pPr>
      <w:r>
        <w:rPr>
          <w:bCs/>
        </w:rPr>
        <w:t xml:space="preserve">должен соответствовать требованиям к банкам-гарантам в зависимости от вида предоставляемой независимой гарантии согласно таблице 1:</w:t>
      </w:r>
      <w:r>
        <w:rPr>
          <w:bCs/>
        </w:rPr>
      </w:r>
    </w:p>
    <w:p>
      <w:pPr>
        <w:ind w:firstLine="709"/>
        <w:jc w:val="right"/>
        <w:spacing w:after="120"/>
        <w:tabs>
          <w:tab w:val="left" w:pos="1560" w:leader="none"/>
          <w:tab w:val="left" w:pos="1701" w:leader="none"/>
          <w:tab w:val="num" w:pos="2422" w:leader="none"/>
        </w:tabs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Таблица 1</w:t>
      </w:r>
      <w:r>
        <w:rPr>
          <w:bCs/>
          <w:sz w:val="20"/>
          <w:szCs w:val="20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747"/>
        <w:gridCol w:w="2184"/>
        <w:gridCol w:w="1872"/>
        <w:gridCol w:w="2392"/>
      </w:tblGrid>
      <w:tr>
        <w:tblPrEx/>
        <w:trPr>
          <w:tblHeader/>
        </w:trPr>
        <w:tc>
          <w:tcPr>
            <w:tcW w:w="180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1080" w:leader="none"/>
              </w:tabs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Критерии</w:t>
            </w:r>
            <w:r>
              <w:rPr>
                <w:rStyle w:val="1201"/>
                <w:b/>
                <w:bCs/>
                <w:sz w:val="20"/>
              </w:rPr>
              <w:t xml:space="preserve">**</w:t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W w:w="105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1080" w:leader="none"/>
              </w:tabs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Независимая гарантия на исполнение контрагентом обязательств по договору</w:t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W w:w="90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1080" w:leader="none"/>
              </w:tabs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Независимая гарантия на возврат авансовых платежей</w:t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W w:w="115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1080" w:leader="none"/>
              </w:tabs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Независимая гарантия обеспечения гарантийных обязательств по договору</w:t>
            </w:r>
            <w:r>
              <w:rPr>
                <w:b/>
                <w:bCs/>
                <w:sz w:val="16"/>
                <w:szCs w:val="16"/>
              </w:rPr>
            </w:r>
          </w:p>
        </w:tc>
      </w:tr>
      <w:tr>
        <w:tblPrEx/>
        <w:trPr>
          <w:tblHeader/>
        </w:trPr>
        <w:tc>
          <w:tcPr>
            <w:tcW w:w="180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Размер собственного капитала</w:t>
            </w:r>
            <w:r>
              <w:rPr>
                <w:bCs/>
                <w:sz w:val="18"/>
                <w:szCs w:val="18"/>
                <w:vertAlign w:val="superscript"/>
                <w:lang w:eastAsia="en-US"/>
              </w:rPr>
              <w:t xml:space="preserve"> </w:t>
            </w:r>
            <w:r>
              <w:rPr>
                <w:bCs/>
                <w:sz w:val="18"/>
                <w:szCs w:val="18"/>
                <w:lang w:eastAsia="en-US"/>
              </w:rPr>
              <w:t xml:space="preserve">банка</w:t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05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Не менее 10 млрд. руб.</w:t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90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Не менее 10 млрд. руб.</w:t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15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Не менее 10 млрд. руб.</w:t>
            </w:r>
            <w:r>
              <w:rPr>
                <w:bCs/>
                <w:sz w:val="18"/>
                <w:szCs w:val="18"/>
              </w:rPr>
            </w:r>
          </w:p>
        </w:tc>
      </w:tr>
      <w:tr>
        <w:tblPrEx/>
        <w:trPr>
          <w:tblHeader/>
        </w:trPr>
        <w:tc>
          <w:tcPr>
            <w:tcW w:w="180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Кредитная организация входит в перечень банков, соответствующих требованиям ст. 2 Федерального закона от 21.07.2014 № 213-ФЗ</w:t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05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Обязательный критерий</w:t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90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Обязательный критерий</w:t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15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Обязательный критерий</w:t>
            </w:r>
            <w:r>
              <w:rPr>
                <w:bCs/>
                <w:sz w:val="18"/>
                <w:szCs w:val="18"/>
              </w:rPr>
            </w:r>
          </w:p>
        </w:tc>
      </w:tr>
      <w:tr>
        <w:tblPrEx/>
        <w:trPr>
          <w:tblHeader/>
        </w:trPr>
        <w:tc>
          <w:tcPr>
            <w:tcW w:w="180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Кредитная организация входит в перечень банков, отвечающих требованиям для принятия независимых гарантий в целях налогообложения (в соответствии со статьей 74.1 Налогового кодекса)</w:t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05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Обязательный критерий</w:t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90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Обязательный критерий</w:t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15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Обязательный критерий</w:t>
            </w:r>
            <w:r>
              <w:rPr>
                <w:bCs/>
                <w:sz w:val="18"/>
                <w:szCs w:val="18"/>
              </w:rPr>
            </w:r>
          </w:p>
        </w:tc>
      </w:tr>
      <w:tr>
        <w:tblPrEx/>
        <w:trPr>
          <w:tblHeader/>
        </w:trPr>
        <w:tc>
          <w:tcPr>
            <w:tcW w:w="180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Наличие долгосрочного кредитного рейтинга (в соответствии с таблицей 2)</w:t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05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Не применяется</w:t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90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Для независимых гарантий с суммой более 15 млн. руб.</w:t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15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Для независимых гарантий с суммой более 15 млн. руб.</w:t>
            </w:r>
            <w:r>
              <w:rPr>
                <w:bCs/>
                <w:sz w:val="18"/>
                <w:szCs w:val="18"/>
              </w:rPr>
            </w:r>
          </w:p>
        </w:tc>
      </w:tr>
    </w:tbl>
    <w:p>
      <w:pPr>
        <w:ind w:firstLine="567"/>
        <w:spacing w:after="120"/>
        <w:tabs>
          <w:tab w:val="left" w:pos="1560" w:leader="none"/>
          <w:tab w:val="left" w:pos="1701" w:leader="none"/>
          <w:tab w:val="num" w:pos="2422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* На все банки-гаранты, находящиеся под прямым или косвенным контролем Российской Федерации либо Банка России и суммой активов свыше 500 млрд. руб., ограниче</w:t>
      </w:r>
      <w:r>
        <w:rPr>
          <w:sz w:val="20"/>
          <w:szCs w:val="20"/>
        </w:rPr>
        <w:t xml:space="preserve">ния по сумме принимаемых независимых гарантий не устанавливаются. (Настоящий пункт не распространяется на банки-гаранты, акции (доли) которых перешли во владение Российской Федерации либо Банка России в ходе процедуры санации или финансового оздоровления).</w:t>
      </w:r>
      <w:r>
        <w:rPr>
          <w:sz w:val="20"/>
          <w:szCs w:val="20"/>
        </w:rPr>
      </w:r>
    </w:p>
    <w:p>
      <w:pPr>
        <w:ind w:firstLine="567"/>
        <w:spacing w:after="120"/>
        <w:tabs>
          <w:tab w:val="left" w:pos="1560" w:leader="none"/>
          <w:tab w:val="left" w:pos="1701" w:leader="none"/>
          <w:tab w:val="num" w:pos="2422" w:leader="none"/>
        </w:tabs>
        <w:rPr>
          <w:bCs/>
          <w:sz w:val="22"/>
          <w:szCs w:val="22"/>
        </w:rPr>
      </w:pPr>
      <w:r>
        <w:rPr>
          <w:sz w:val="20"/>
          <w:szCs w:val="20"/>
        </w:rPr>
        <w:t xml:space="preserve">**Для банков с долей Российской Федерации либо Банка России в уставном капитале более 50% (за исключением банков-гарантов, находящиеся под прямым или косвенным контролем Российской Федерации либо Банка России и с</w:t>
      </w:r>
      <w:r>
        <w:rPr>
          <w:sz w:val="20"/>
          <w:szCs w:val="20"/>
        </w:rPr>
        <w:t xml:space="preserve">уммой активов свыше 500 млрд. руб. (не распространяется на банки-гаранты, акции (доли) которых перешли во владение Российской Федерации либо Банка России в ходе процедуры санации или финансового оздоровления)), а также банков, в отношении которых Банком Ро</w:t>
      </w:r>
      <w:r>
        <w:rPr>
          <w:sz w:val="20"/>
          <w:szCs w:val="20"/>
        </w:rPr>
        <w:t xml:space="preserve">ссии принято решение о гарантировании непрерывности деятельности, ограничения по размеру собственного капитала банка и ограничения по вхождению в перечень банков, соответствующих требованиям ст. 2 Федерального закона от 21.07.2014 № 213-ФЗ - не применяются</w:t>
      </w:r>
      <w:r>
        <w:rPr>
          <w:bCs/>
          <w:sz w:val="22"/>
          <w:szCs w:val="22"/>
        </w:rPr>
      </w:r>
    </w:p>
    <w:p>
      <w:pPr>
        <w:ind w:firstLine="567"/>
        <w:jc w:val="right"/>
        <w:spacing w:after="120"/>
        <w:tabs>
          <w:tab w:val="left" w:pos="1560" w:leader="none"/>
          <w:tab w:val="left" w:pos="1701" w:leader="none"/>
          <w:tab w:val="num" w:pos="2422" w:leader="none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Таблица 2</w:t>
      </w:r>
      <w:r>
        <w:rPr>
          <w:bCs/>
          <w:sz w:val="22"/>
          <w:szCs w:val="22"/>
        </w:rPr>
      </w:r>
    </w:p>
    <w:tbl>
      <w:tblPr>
        <w:tblW w:w="50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2601"/>
        <w:gridCol w:w="2601"/>
        <w:gridCol w:w="2391"/>
        <w:gridCol w:w="2602"/>
      </w:tblGrid>
      <w:tr>
        <w:tblPrEx/>
        <w:trPr>
          <w:cantSplit/>
          <w:jc w:val="center"/>
          <w:tblHeader/>
        </w:trPr>
        <w:tc>
          <w:tcPr>
            <w:tcW w:w="12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84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АКРА (АО)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2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84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АО «Эксперт РА»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150" w:type="pct"/>
            <w:vAlign w:val="center"/>
            <w:textDirection w:val="lrTb"/>
            <w:noWrap w:val="false"/>
          </w:tcPr>
          <w:p>
            <w:pPr>
              <w:ind w:left="534" w:hanging="105"/>
              <w:jc w:val="center"/>
              <w:widowControl w:val="off"/>
              <w:tabs>
                <w:tab w:val="left" w:pos="84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ООО «НКР»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250" w:type="pct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84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ООО «НРА»</w:t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>
          <w:cantSplit/>
          <w:jc w:val="center"/>
          <w:trHeight w:val="58"/>
        </w:trPr>
        <w:tc>
          <w:tcPr>
            <w:tcW w:w="12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84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Не ниже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 xml:space="preserve">BBB-(RU)</w:t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12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84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Не ниже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 xml:space="preserve">ruBBB-</w:t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11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84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Не ниже </w:t>
            </w:r>
            <w:r>
              <w:rPr>
                <w:sz w:val="20"/>
                <w:szCs w:val="20"/>
              </w:rPr>
              <w:t xml:space="preserve">BBB-.ru</w:t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1250" w:type="pct"/>
            <w:vAlign w:val="center"/>
            <w:textDirection w:val="lrTb"/>
            <w:noWrap w:val="false"/>
          </w:tcPr>
          <w:p>
            <w:pPr>
              <w:ind w:left="-100"/>
              <w:jc w:val="center"/>
              <w:widowControl w:val="off"/>
              <w:tabs>
                <w:tab w:val="left" w:pos="84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Не ниже </w:t>
            </w:r>
            <w:r>
              <w:rPr>
                <w:sz w:val="20"/>
                <w:szCs w:val="20"/>
              </w:rPr>
              <w:t xml:space="preserve">BBB-|ru|</w:t>
            </w:r>
            <w:r>
              <w:rPr>
                <w:bCs/>
                <w:sz w:val="20"/>
                <w:szCs w:val="20"/>
              </w:rPr>
            </w:r>
          </w:p>
        </w:tc>
      </w:tr>
    </w:tbl>
    <w:p>
      <w:pPr>
        <w:spacing w:after="0"/>
        <w:tabs>
          <w:tab w:val="left" w:pos="1418" w:leader="none"/>
          <w:tab w:val="left" w:pos="1701" w:leader="none"/>
        </w:tabs>
        <w:rPr>
          <w:i/>
          <w:sz w:val="22"/>
        </w:rPr>
      </w:pPr>
      <w:r>
        <w:rPr>
          <w:i/>
          <w:sz w:val="22"/>
        </w:rPr>
      </w:r>
      <w:r>
        <w:rPr>
          <w:i/>
          <w:sz w:val="22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Победителю закупки (единственному участнику, с которым принято решение заключить договор) необходимо представить Заказчику следующие документы в отношении гаранта: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314"/>
        <w:numPr>
          <w:ilvl w:val="3"/>
          <w:numId w:val="1"/>
        </w:numPr>
        <w:ind w:left="0" w:firstLine="567"/>
        <w:tabs>
          <w:tab w:val="left" w:pos="1620" w:leader="none"/>
        </w:tabs>
        <w:rPr>
          <w:b/>
          <w:bCs/>
          <w:u w:val="single"/>
        </w:rPr>
      </w:pPr>
      <w:r>
        <w:rPr>
          <w:b/>
          <w:bCs/>
          <w:u w:val="single"/>
        </w:rPr>
        <w:t xml:space="preserve">Если сумма независимой гарантии не превышает 15 млн. рублей:</w:t>
      </w:r>
      <w:r>
        <w:rPr>
          <w:b/>
          <w:bCs/>
          <w:u w:val="single"/>
        </w:rPr>
      </w:r>
    </w:p>
    <w:p>
      <w:pPr>
        <w:numPr>
          <w:ilvl w:val="0"/>
          <w:numId w:val="56"/>
        </w:numPr>
        <w:ind w:left="0" w:firstLine="567"/>
        <w:spacing w:after="0"/>
        <w:tabs>
          <w:tab w:val="left" w:pos="1418" w:leader="none"/>
        </w:tabs>
        <w:rPr>
          <w:bCs/>
        </w:rPr>
      </w:pPr>
      <w:r>
        <w:rPr>
          <w:bCs/>
        </w:rPr>
        <w:t xml:space="preserve">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гарантом);</w:t>
      </w:r>
      <w:r>
        <w:rPr>
          <w:bCs/>
        </w:rPr>
      </w:r>
    </w:p>
    <w:p>
      <w:pPr>
        <w:numPr>
          <w:ilvl w:val="0"/>
          <w:numId w:val="56"/>
        </w:numPr>
        <w:ind w:left="0" w:firstLine="567"/>
        <w:spacing w:after="0"/>
        <w:tabs>
          <w:tab w:val="left" w:pos="1418" w:leader="none"/>
        </w:tabs>
        <w:rPr>
          <w:bCs/>
        </w:rPr>
      </w:pPr>
      <w:r>
        <w:rPr>
          <w:bCs/>
        </w:rPr>
        <w:t xml:space="preserve">доверенность на уполномоченное лицо, действующее от имени гаранта (оригинал / нотариально заверенная копия/копия, заверенная гарантом) (в случае если независимая гарантия подписана уполномоченным лицом, действующим от имени</w:t>
      </w:r>
      <w:r>
        <w:rPr>
          <w:bCs/>
        </w:rPr>
        <w:t xml:space="preserve"> гаранта на основании доверенности). 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гарантом).</w:t>
      </w:r>
      <w:r>
        <w:rPr>
          <w:bCs/>
        </w:rPr>
      </w:r>
    </w:p>
    <w:p>
      <w:pPr>
        <w:ind w:firstLine="567"/>
        <w:spacing w:after="0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если в доверенности на право подписи независимой гарантии имеются ограничения</w:t>
      </w:r>
      <w:r>
        <w:rPr>
          <w:bCs/>
        </w:rPr>
        <w:t xml:space="preserve">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документов.</w:t>
      </w:r>
      <w:r>
        <w:rPr>
          <w:bCs/>
        </w:rPr>
      </w:r>
    </w:p>
    <w:p>
      <w:pPr>
        <w:ind w:firstLine="567"/>
        <w:spacing w:after="0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</w:t>
      </w:r>
      <w:r>
        <w:rPr>
          <w:bCs/>
        </w:rPr>
        <w:t xml:space="preserve">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</w:t>
      </w:r>
      <w:r>
        <w:rPr>
          <w:bCs/>
        </w:rPr>
        <w:t xml:space="preserve">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гаранта.</w:t>
      </w:r>
      <w:r>
        <w:rPr>
          <w:bCs/>
        </w:rPr>
      </w:r>
    </w:p>
    <w:p>
      <w:pPr>
        <w:pStyle w:val="1352"/>
        <w:numPr>
          <w:ilvl w:val="3"/>
          <w:numId w:val="1"/>
        </w:numPr>
        <w:ind w:left="0" w:firstLine="567"/>
        <w:jc w:val="both"/>
        <w:spacing w:before="0" w:after="0" w:line="240" w:lineRule="auto"/>
        <w:widowControl w:val="off"/>
        <w:tabs>
          <w:tab w:val="left" w:pos="1620" w:leader="none"/>
        </w:tabs>
        <w:rPr>
          <w:bCs w:val="0"/>
          <w:szCs w:val="24"/>
          <w:u w:val="single"/>
        </w:rPr>
      </w:pPr>
      <w:r>
        <w:rPr>
          <w:bCs w:val="0"/>
          <w:szCs w:val="24"/>
          <w:u w:val="single"/>
        </w:rPr>
        <w:t xml:space="preserve">Если сумма независимой гарантии превышает 15 млн. рублей:</w:t>
      </w:r>
      <w:r>
        <w:rPr>
          <w:bCs w:val="0"/>
          <w:szCs w:val="24"/>
          <w:u w:val="single"/>
        </w:rPr>
      </w:r>
    </w:p>
    <w:p>
      <w:pPr>
        <w:numPr>
          <w:ilvl w:val="0"/>
          <w:numId w:val="56"/>
        </w:numPr>
        <w:ind w:left="0" w:firstLine="567"/>
        <w:spacing w:after="0"/>
        <w:tabs>
          <w:tab w:val="left" w:pos="1418" w:leader="none"/>
        </w:tabs>
        <w:rPr>
          <w:bCs/>
        </w:rPr>
      </w:pPr>
      <w:r>
        <w:rPr>
          <w:bCs/>
        </w:rPr>
        <w:t xml:space="preserve">лицензия на осуществление банковской деятельности, действующая на дату выдачи независимой гарантии (копия, заверенная гарантом либо нотариально заверенная копия);</w:t>
      </w:r>
      <w:r>
        <w:rPr>
          <w:bCs/>
        </w:rPr>
      </w:r>
    </w:p>
    <w:p>
      <w:pPr>
        <w:numPr>
          <w:ilvl w:val="0"/>
          <w:numId w:val="56"/>
        </w:numPr>
        <w:ind w:left="0" w:firstLine="567"/>
        <w:spacing w:after="0"/>
        <w:tabs>
          <w:tab w:val="left" w:pos="1418" w:leader="none"/>
        </w:tabs>
        <w:rPr>
          <w:bCs/>
        </w:rPr>
      </w:pPr>
      <w:r>
        <w:rPr>
          <w:bCs/>
        </w:rPr>
        <w:t xml:space="preserve">документы, удостоверяющие право подписанта подписывать независимые гарантии от лица гаранта (включая, но не ограничиваясь):</w:t>
      </w:r>
      <w:r>
        <w:rPr>
          <w:bCs/>
        </w:rPr>
      </w:r>
    </w:p>
    <w:p>
      <w:pPr>
        <w:numPr>
          <w:ilvl w:val="0"/>
          <w:numId w:val="57"/>
        </w:numPr>
        <w:ind w:left="0" w:firstLine="567"/>
        <w:spacing w:after="0"/>
        <w:tabs>
          <w:tab w:val="left" w:pos="1418" w:leader="none"/>
        </w:tabs>
        <w:rPr>
          <w:bCs/>
        </w:rPr>
      </w:pPr>
      <w:r>
        <w:rPr>
          <w:bCs/>
        </w:rPr>
        <w:t xml:space="preserve">Устав со всеми изменениями и дополнениями, зарегистрированными в установленном порядке на дату выдачи независимой гарантии (нотариально заверенная копия);</w:t>
      </w:r>
      <w:r>
        <w:rPr>
          <w:bCs/>
        </w:rPr>
      </w:r>
    </w:p>
    <w:p>
      <w:pPr>
        <w:numPr>
          <w:ilvl w:val="0"/>
          <w:numId w:val="57"/>
        </w:numPr>
        <w:ind w:left="0" w:firstLine="567"/>
        <w:spacing w:after="0"/>
        <w:tabs>
          <w:tab w:val="left" w:pos="1418" w:leader="none"/>
        </w:tabs>
        <w:rPr>
          <w:bCs/>
        </w:rPr>
      </w:pPr>
      <w:r>
        <w:rPr>
          <w:bCs/>
        </w:rPr>
        <w:t xml:space="preserve">Свидетельство о внесении записи в ЕГРЮЛ в связи с внесением изменений в Устав (нотариально заверенная копия);</w:t>
      </w:r>
      <w:r>
        <w:rPr>
          <w:bCs/>
        </w:rPr>
      </w:r>
    </w:p>
    <w:p>
      <w:pPr>
        <w:numPr>
          <w:ilvl w:val="0"/>
          <w:numId w:val="57"/>
        </w:numPr>
        <w:ind w:left="0" w:firstLine="567"/>
        <w:spacing w:after="0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оформления независимой гарантии обособленными структурным</w:t>
      </w:r>
      <w:r>
        <w:rPr>
          <w:bCs/>
        </w:rPr>
        <w:t xml:space="preserve">и подразделениями гаранта необходимо представить указанные в учредительных документах гаранта документы, регламентирующие деятельность обособленного структурного подразделения гаранта (положение о филиале, положение о дополнительном офисе, иные документы);</w:t>
      </w:r>
      <w:r>
        <w:rPr>
          <w:bCs/>
        </w:rPr>
      </w:r>
    </w:p>
    <w:p>
      <w:pPr>
        <w:numPr>
          <w:ilvl w:val="0"/>
          <w:numId w:val="57"/>
        </w:numPr>
        <w:ind w:left="0" w:firstLine="567"/>
        <w:spacing w:after="0"/>
        <w:tabs>
          <w:tab w:val="left" w:pos="1418" w:leader="none"/>
        </w:tabs>
        <w:rPr>
          <w:bCs/>
        </w:rPr>
      </w:pPr>
      <w:r>
        <w:rPr>
          <w:bCs/>
        </w:rPr>
        <w:t xml:space="preserve">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гарантом);</w:t>
      </w:r>
      <w:r>
        <w:rPr>
          <w:bCs/>
        </w:rPr>
      </w:r>
    </w:p>
    <w:p>
      <w:pPr>
        <w:numPr>
          <w:ilvl w:val="0"/>
          <w:numId w:val="57"/>
        </w:numPr>
        <w:ind w:left="0" w:firstLine="567"/>
        <w:spacing w:after="0"/>
        <w:tabs>
          <w:tab w:val="left" w:pos="1418" w:leader="none"/>
        </w:tabs>
        <w:rPr>
          <w:bCs/>
        </w:rPr>
      </w:pPr>
      <w:r>
        <w:rPr>
          <w:bCs/>
        </w:rPr>
        <w:t xml:space="preserve">доверенность на уполномоченное лицо, действующее от имени гаранта (оригинал / нотариально заверенная копия/копия, заверенная гарантом) (в случае если независимая гарантия подписана уполномоченным лицом, действующим от имени </w:t>
      </w:r>
      <w:r>
        <w:rPr>
          <w:bCs/>
        </w:rPr>
        <w:t xml:space="preserve">гаранта на основании доверенности). 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гарантом). </w:t>
      </w:r>
      <w:r>
        <w:rPr>
          <w:bCs/>
        </w:rPr>
      </w:r>
    </w:p>
    <w:p>
      <w:pPr>
        <w:ind w:firstLine="567"/>
        <w:spacing w:after="0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если в доверенности на право подписания независимой гарантии имеются ограничения (подпис</w:t>
      </w:r>
      <w:r>
        <w:rPr>
          <w:bCs/>
        </w:rPr>
        <w:t xml:space="preserve">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решений/документов.</w:t>
      </w:r>
      <w:r>
        <w:rPr>
          <w:bCs/>
        </w:rPr>
      </w:r>
    </w:p>
    <w:p>
      <w:pPr>
        <w:ind w:firstLine="567"/>
        <w:spacing w:after="0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</w:t>
      </w:r>
      <w:r>
        <w:rPr>
          <w:bCs/>
        </w:rPr>
        <w:t xml:space="preserve">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</w:t>
      </w:r>
      <w:r>
        <w:rPr>
          <w:bCs/>
        </w:rPr>
        <w:t xml:space="preserve">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гаранта;</w:t>
      </w:r>
      <w:r>
        <w:rPr>
          <w:bCs/>
        </w:rPr>
      </w:r>
    </w:p>
    <w:p>
      <w:pPr>
        <w:numPr>
          <w:ilvl w:val="0"/>
          <w:numId w:val="58"/>
        </w:numPr>
        <w:ind w:left="0" w:firstLine="567"/>
        <w:spacing w:after="0"/>
        <w:widowControl w:val="off"/>
        <w:tabs>
          <w:tab w:val="left" w:pos="1418" w:leader="none"/>
        </w:tabs>
        <w:rPr>
          <w:bCs/>
        </w:rPr>
      </w:pPr>
      <w:r>
        <w:rPr>
          <w:bCs/>
        </w:rPr>
        <w:t xml:space="preserve">выписка из Единого государственного реестра юридических</w:t>
      </w:r>
      <w:r>
        <w:rPr>
          <w:bCs/>
        </w:rPr>
        <w:t xml:space="preserve"> лиц (ЕГРЮЛ), выданная регистрирующим органом не ранее, чем за 30 дней до даты выдачи независимой гарантии (оригинал/нотариально заверенная копия) допускается представление выписки с официального сайта Федеральной налоговой службы https://egrul.nalog/ru/).</w:t>
      </w:r>
      <w:r>
        <w:rPr>
          <w:bCs/>
        </w:rPr>
      </w:r>
    </w:p>
    <w:p>
      <w:pPr>
        <w:pStyle w:val="995"/>
        <w:numPr>
          <w:ilvl w:val="3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u w:val="single"/>
        </w:rPr>
      </w:pPr>
      <w:r>
        <w:rPr>
          <w:rFonts w:ascii="Times New Roman" w:hAnsi="Times New Roman" w:cs="Times New Roman"/>
          <w:b w:val="0"/>
          <w:bCs w:val="0"/>
          <w:u w:val="single"/>
        </w:rPr>
        <w:t xml:space="preserve">Для гарантов, не находящихся под прямым или косвенным контролем Российской Федерации либо Банка России, дополнительно представляются следующие документы:</w:t>
      </w:r>
      <w:r>
        <w:rPr>
          <w:rFonts w:ascii="Times New Roman" w:hAnsi="Times New Roman" w:cs="Times New Roman"/>
          <w:b w:val="0"/>
          <w:bCs w:val="0"/>
          <w:u w:val="single"/>
        </w:rPr>
      </w:r>
    </w:p>
    <w:p>
      <w:pPr>
        <w:pStyle w:val="1352"/>
        <w:ind w:firstLine="567"/>
        <w:jc w:val="both"/>
        <w:spacing w:before="0" w:after="0" w:line="240" w:lineRule="auto"/>
        <w:widowControl w:val="off"/>
        <w:tabs>
          <w:tab w:val="num" w:pos="1080" w:leader="none"/>
          <w:tab w:val="num" w:pos="1648" w:leader="none"/>
        </w:tabs>
      </w:pPr>
      <w:r>
        <w:rPr>
          <w:b w:val="0"/>
          <w:szCs w:val="24"/>
        </w:rPr>
        <w:t xml:space="preserve">- </w:t>
      </w:r>
      <w:r>
        <w:rPr>
          <w:b w:val="0"/>
        </w:rPr>
        <w:t xml:space="preserve">форма банковской отчетности по РСБУ № 808</w:t>
      </w:r>
      <w:r>
        <w:rPr>
          <w:b w:val="0"/>
        </w:rPr>
        <w:t xml:space="preserve"> или № 123 (копия, заверенная банком-гарантом) или официальное письмо от банка-гаранта с указанием суммы собственных средств (капитала) банка представляется только банками-гарантами, которые не раскрывают указанные формы на официальном сайте Банка России (</w:t>
      </w:r>
      <w:hyperlink r:id="rId15" w:tooltip="http://www.cbr.ru/credit/" w:history="1">
        <w:r>
          <w:rPr>
            <w:b w:val="0"/>
          </w:rPr>
          <w:t xml:space="preserve">http://www.cbr.ru/credit/</w:t>
        </w:r>
      </w:hyperlink>
      <w:r>
        <w:rPr>
          <w:b w:val="0"/>
        </w:rPr>
        <w:t xml:space="preserve">) (данные документы/информация предоставляются по состоянию на последнюю отчетную дату);</w:t>
      </w:r>
      <w:r/>
    </w:p>
    <w:p>
      <w:pPr>
        <w:ind w:firstLine="567"/>
        <w:spacing w:after="0"/>
        <w:widowControl w:val="off"/>
        <w:tabs>
          <w:tab w:val="num" w:pos="1418" w:leader="none"/>
        </w:tabs>
      </w:pPr>
      <w:r>
        <w:t xml:space="preserve">- письмо гаранта о не нахождении ег</w:t>
      </w:r>
      <w:r>
        <w:t xml:space="preserve">о в процессе ликвидации или банкротства, об отсутствии установленных Банком России в отношении гаранта в индивидуальном порядке ограничений на проведение отдельных операций, выданное не ранее, чем за 30 дней до даты выдачи независимой гарантии (оригинал)».</w:t>
      </w:r>
      <w:r/>
    </w:p>
    <w:p>
      <w:pPr>
        <w:ind w:firstLine="567"/>
        <w:spacing w:after="0"/>
        <w:widowControl w:val="off"/>
        <w:tabs>
          <w:tab w:val="num" w:pos="1418" w:leader="none"/>
        </w:tabs>
      </w:pPr>
      <w:r>
        <w:t xml:space="preserve">6.3.3.4. Иные документы по запросу Заказчика.</w:t>
      </w:r>
      <w:r/>
    </w:p>
    <w:p>
      <w:pPr>
        <w:pStyle w:val="994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0" w:name="_Toc83597999"/>
      <w:r>
        <w:rPr>
          <w:sz w:val="24"/>
          <w:szCs w:val="24"/>
        </w:rPr>
        <w:t xml:space="preserve">Отказ от заключения договора</w:t>
      </w:r>
      <w:bookmarkEnd w:id="90"/>
      <w:r/>
      <w:r>
        <w:rPr>
          <w:sz w:val="24"/>
          <w:szCs w:val="24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договора) в любой момент до заключения</w:t>
      </w:r>
      <w:r>
        <w:rPr>
          <w:rFonts w:ascii="Times New Roman" w:hAnsi="Times New Roman" w:cs="Times New Roman"/>
          <w:b w:val="0"/>
          <w:bCs w:val="0"/>
        </w:rPr>
        <w:t xml:space="preserve"> договора, если Заказчик 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91" w:name="_Ref302129490"/>
      <w:r>
        <w:rPr>
          <w:rFonts w:ascii="Times New Roman" w:hAnsi="Times New Roman" w:cs="Times New Roman"/>
          <w:b w:val="0"/>
          <w:bCs w:val="0"/>
        </w:rPr>
        <w:t xml:space="preserve"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91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1339"/>
        <w:numPr>
          <w:ilvl w:val="0"/>
          <w:numId w:val="15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  <w:r>
        <w:rPr>
          <w:sz w:val="24"/>
          <w:szCs w:val="24"/>
        </w:rPr>
      </w:r>
    </w:p>
    <w:p>
      <w:pPr>
        <w:pStyle w:val="1330"/>
        <w:numPr>
          <w:ilvl w:val="0"/>
          <w:numId w:val="15"/>
        </w:numPr>
        <w:ind w:left="0" w:firstLine="567"/>
        <w:jc w:val="both"/>
        <w:tabs>
          <w:tab w:val="left" w:pos="1418" w:leader="none"/>
        </w:tabs>
        <w:rPr>
          <w:smallCaps/>
          <w:color w:val="auto"/>
        </w:rPr>
      </w:pPr>
      <w:r>
        <w:t xml:space="preserve">непредоставления или предоставление с нарушением условий, установленных действу</w:t>
      </w:r>
      <w:r>
        <w:t xml:space="preserve">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  <w:bookmarkEnd w:id="84"/>
      <w:r/>
      <w:r>
        <w:rPr>
          <w:smallCaps/>
          <w:color w:val="auto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победитель закупки будет признан уклонившимся от заключения договора, Заказчик на основании решения Закупочной комиссии вправе заключить договор с участником закупки, который предложил такие же, ка</w:t>
      </w:r>
      <w:r>
        <w:rPr>
          <w:rFonts w:ascii="Times New Roman" w:hAnsi="Times New Roman" w:cs="Times New Roman"/>
          <w:b w:val="0"/>
          <w:bCs w:val="0"/>
        </w:rPr>
        <w:t xml:space="preserve">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 В этом случае такой участник закупки обязан заключить договор с Заказчиком,</w:t>
      </w:r>
      <w:r>
        <w:rPr>
          <w:rFonts w:asciiTheme="minorHAnsi" w:hAnsiTheme="minorHAnsi" w:eastAsiaTheme="minorHAnsi" w:cstheme="minorBidi"/>
          <w:b w:val="0"/>
          <w:bCs w:val="0"/>
          <w:sz w:val="22"/>
          <w:szCs w:val="22"/>
          <w:lang w:eastAsia="en-US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при обращении к нему Заказчика с предложением заключить договор.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уклонения или отказа участника от заключения договора (в том числе участника, сделавшего второе по приоритетности предложение, в случае заключения с ним договора в результате отказа участника, первоначально признанного победите</w:t>
      </w:r>
      <w:r>
        <w:rPr>
          <w:rFonts w:ascii="Times New Roman" w:hAnsi="Times New Roman" w:cs="Times New Roman"/>
          <w:b w:val="0"/>
          <w:bCs w:val="0"/>
        </w:rPr>
        <w:t xml:space="preserve">лем) Заказчик направляет сведения о таком участнике в федеральный орган исполнительной власти, уполномоченным Правительством Российской Федерации, для включения в реестр недобросовестных поставщиков в порядке, предусмотренном действующим законодательством.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4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2" w:name="_Toc83598000"/>
      <w:r>
        <w:rPr>
          <w:sz w:val="24"/>
          <w:szCs w:val="24"/>
        </w:rPr>
        <w:t xml:space="preserve">Изменение и расторжение договора</w:t>
      </w:r>
      <w:bookmarkEnd w:id="92"/>
      <w:r/>
      <w:r>
        <w:rPr>
          <w:sz w:val="24"/>
          <w:szCs w:val="24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исполняется в соотв</w:t>
      </w:r>
      <w:r>
        <w:rPr>
          <w:rFonts w:ascii="Times New Roman" w:hAnsi="Times New Roman" w:cs="Times New Roman"/>
          <w:b w:val="0"/>
          <w:bCs w:val="0"/>
        </w:rPr>
        <w:t xml:space="preserve">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исполн</w:t>
      </w:r>
      <w:r>
        <w:rPr>
          <w:rFonts w:ascii="Times New Roman" w:hAnsi="Times New Roman" w:cs="Times New Roman"/>
          <w:b w:val="0"/>
          <w:bCs w:val="0"/>
        </w:rPr>
        <w:t xml:space="preserve">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</w:t>
      </w:r>
      <w:r>
        <w:rPr>
          <w:rFonts w:ascii="Times New Roman" w:hAnsi="Times New Roman" w:cs="Times New Roman"/>
          <w:b w:val="0"/>
          <w:bCs w:val="0"/>
        </w:rPr>
        <w:t xml:space="preserve">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</w:t>
      </w:r>
      <w:r>
        <w:rPr>
          <w:rFonts w:ascii="Times New Roman" w:hAnsi="Times New Roman" w:cs="Times New Roman"/>
          <w:b w:val="0"/>
          <w:bCs w:val="0"/>
        </w:rPr>
        <w:t xml:space="preserve">олнении договоров на поставку товаров (выполнение работ, оказание услуг) поставщик (исполнитель, подрядчик), при условии исполнения обязательств по договору вправе переуступить право требования (факторинг) в пользу иного лица (финансового агента, фактора).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исполнении договора не допускается: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339"/>
        <w:numPr>
          <w:ilvl w:val="0"/>
          <w:numId w:val="51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замена товара на происходящий из иностранного государства товар, в отношении которого был установлен запрет в соответствии с требованиями ПП № 1875;</w:t>
      </w:r>
      <w:r>
        <w:rPr>
          <w:sz w:val="24"/>
          <w:szCs w:val="24"/>
        </w:rPr>
      </w:r>
    </w:p>
    <w:p>
      <w:pPr>
        <w:pStyle w:val="1339"/>
        <w:numPr>
          <w:ilvl w:val="0"/>
          <w:numId w:val="51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замена товара на происходящий из иностранного государства товар, в отношении которого было установлено ограничение/преимущество в соответствии с требованиями ПП № 1875, если договор предусматривает поставку товара российского происхождения;</w:t>
      </w:r>
      <w:r>
        <w:rPr>
          <w:sz w:val="24"/>
          <w:szCs w:val="24"/>
        </w:rPr>
      </w:r>
    </w:p>
    <w:p>
      <w:pPr>
        <w:pStyle w:val="1339"/>
        <w:numPr>
          <w:ilvl w:val="0"/>
          <w:numId w:val="51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перемена подрядчика (исполнителя) (в случае, если</w:t>
      </w:r>
      <w:r>
        <w:rPr>
          <w:sz w:val="24"/>
          <w:szCs w:val="24"/>
        </w:rPr>
        <w:t xml:space="preserve">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был установлен  запрет в соответствии с требованиями ПП № 1875;</w:t>
      </w:r>
      <w:r>
        <w:rPr>
          <w:sz w:val="24"/>
          <w:szCs w:val="24"/>
        </w:rPr>
      </w:r>
    </w:p>
    <w:p>
      <w:pPr>
        <w:pStyle w:val="1339"/>
        <w:numPr>
          <w:ilvl w:val="0"/>
          <w:numId w:val="51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перемена подрядчика (исполнителя) (в случае, если эта перемена допускается гражданским законодате</w:t>
      </w:r>
      <w:r>
        <w:rPr>
          <w:sz w:val="24"/>
          <w:szCs w:val="24"/>
        </w:rPr>
        <w:t xml:space="preserve">льством), с которым заключен договор, на иностранное лицо, которое зарегистрировано на территории иностранного государства, в отношении которого было установлено ограничение в соответствии с требованиями ПП № 1875, если договор заключен с российским лицом.</w:t>
      </w:r>
      <w:r>
        <w:rPr>
          <w:sz w:val="24"/>
          <w:szCs w:val="24"/>
        </w:rPr>
      </w:r>
    </w:p>
    <w:p>
      <w:pPr>
        <w:pStyle w:val="995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Расторжение договора, в том числе односторонний отказ от договора допускается по основаниям и в порядке, предусмотренном действующим законодательством и договором.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4"/>
        <w:ind w:left="0" w:firstLine="567"/>
        <w:jc w:val="both"/>
        <w:keepNext w:val="0"/>
        <w:spacing w:after="0"/>
        <w:tabs>
          <w:tab w:val="clear" w:pos="576" w:leader="none"/>
        </w:tabs>
        <w:rPr>
          <w:b w:val="0"/>
        </w:rPr>
      </w:pPr>
      <w:r>
        <w:rPr>
          <w:b w:val="0"/>
        </w:rPr>
        <w:br w:type="page" w:clear="all"/>
      </w:r>
      <w:r>
        <w:rPr>
          <w:b w:val="0"/>
        </w:rPr>
      </w:r>
    </w:p>
    <w:p>
      <w:pPr>
        <w:pStyle w:val="993"/>
        <w:numPr>
          <w:ilvl w:val="0"/>
          <w:numId w:val="6"/>
        </w:numPr>
        <w:ind w:left="0" w:firstLine="567"/>
        <w:spacing w:before="0" w:after="0"/>
        <w:rPr>
          <w:rStyle w:val="1296"/>
          <w:b/>
          <w:bCs/>
          <w:sz w:val="24"/>
          <w:szCs w:val="24"/>
        </w:rPr>
      </w:pPr>
      <w:r/>
      <w:bookmarkStart w:id="93" w:name="_РАЗДЕЛ_I_3_ИНФОРМАЦИОННАЯ_КАРТА_КОН"/>
      <w:r/>
      <w:bookmarkStart w:id="94" w:name="_Ref119427269"/>
      <w:r/>
      <w:bookmarkStart w:id="95" w:name="_Toc83598001"/>
      <w:r/>
      <w:bookmarkEnd w:id="93"/>
      <w:r>
        <w:rPr>
          <w:rStyle w:val="1296"/>
          <w:b/>
          <w:bCs/>
          <w:sz w:val="24"/>
          <w:szCs w:val="24"/>
        </w:rPr>
        <w:t xml:space="preserve">ИНФОРМАЦИОННАЯ КАРТА </w:t>
      </w:r>
      <w:bookmarkEnd w:id="94"/>
      <w:r>
        <w:rPr>
          <w:rStyle w:val="1296"/>
          <w:b/>
          <w:bCs/>
          <w:sz w:val="24"/>
          <w:szCs w:val="24"/>
        </w:rPr>
        <w:t xml:space="preserve">ЗАКУПКИ</w:t>
      </w:r>
      <w:bookmarkEnd w:id="95"/>
      <w:r/>
      <w:r>
        <w:rPr>
          <w:rStyle w:val="1296"/>
          <w:b/>
          <w:bCs/>
          <w:sz w:val="24"/>
          <w:szCs w:val="24"/>
        </w:rPr>
      </w:r>
    </w:p>
    <w:p>
      <w:r/>
      <w:r/>
    </w:p>
    <w:p>
      <w:pPr>
        <w:ind w:firstLine="567"/>
      </w:pPr>
      <w:r>
        <w:t xml:space="preserve">В части II «ИНФОРМАЦИОННАЯ КАРТА ЗАКУПКИ» содержится информация для данного конкретного запроса предложений, которая уточняет, разъясняет и дополняет положения части </w:t>
      </w:r>
      <w:r>
        <w:rPr>
          <w:lang w:val="en-US"/>
        </w:rPr>
        <w:t xml:space="preserve">I</w:t>
      </w:r>
      <w:r>
        <w:t xml:space="preserve"> «ОБЩИЕ УСЛОВИЯ ПРОВЕДЕНИЯ ЗАКУПКИ». </w:t>
      </w:r>
      <w:r/>
    </w:p>
    <w:p>
      <w:pPr>
        <w:ind w:firstLine="567"/>
      </w:pPr>
      <w:r>
        <w:t xml:space="preserve">При возникновении противоречия между положениями части </w:t>
      </w:r>
      <w:r>
        <w:rPr>
          <w:lang w:val="en-US"/>
        </w:rPr>
        <w:t xml:space="preserve">I</w:t>
      </w:r>
      <w:r>
        <w:t xml:space="preserve"> «ОБЩИЕ УСЛОВИЯ ПРОВЕДЕНИЯ ЗАКУПКИ» и части II «ИНФОРМАЦИОННАЯ КАРТА ЗАКУПКИ», применяются положения Части II.</w:t>
      </w:r>
      <w:r/>
    </w:p>
    <w:tbl>
      <w:tblPr>
        <w:tblpPr w:horzAnchor="text" w:tblpXSpec="center" w:vertAnchor="text" w:tblpY="1" w:leftFromText="180" w:topFromText="0" w:rightFromText="180" w:bottomFromText="0"/>
        <w:tblW w:w="10485" w:type="dxa"/>
        <w:jc w:val="center"/>
        <w:tblLayout w:type="fixed"/>
        <w:tblLook w:val="0000" w:firstRow="0" w:lastRow="0" w:firstColumn="0" w:lastColumn="0" w:noHBand="0" w:noVBand="0"/>
      </w:tblPr>
      <w:tblGrid>
        <w:gridCol w:w="704"/>
        <w:gridCol w:w="1560"/>
        <w:gridCol w:w="2664"/>
        <w:gridCol w:w="29"/>
        <w:gridCol w:w="5528"/>
      </w:tblGrid>
      <w:tr>
        <w:tblPrEx/>
        <w:trPr>
          <w:jc w:val="center"/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№</w:t>
            </w:r>
            <w:r>
              <w:rPr>
                <w:b/>
                <w:bCs/>
                <w:sz w:val="20"/>
                <w:szCs w:val="20"/>
              </w:rPr>
            </w:r>
          </w:p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пункта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Ссылка на разделы, подразделы, пункты и подпункты части «</w:t>
            </w:r>
            <w:r>
              <w:fldChar w:fldCharType="begin"/>
            </w:r>
            <w:r>
              <w:instrText xml:space="preserve"> REF _Ref166642713 \h  \* MERGEFORMAT </w:instrText>
            </w:r>
            <w:r>
              <w:fldChar w:fldCharType="separate"/>
            </w:r>
            <w:r>
              <w:rPr>
                <w:sz w:val="20"/>
                <w:szCs w:val="20"/>
              </w:rPr>
              <w:t xml:space="preserve">ОБЩИЕ УСЛОВИЯ ПРОВЕДЕНИЯ </w:t>
            </w:r>
            <w:r>
              <w:fldChar w:fldCharType="end"/>
            </w:r>
            <w:r>
              <w:rPr>
                <w:b/>
                <w:bCs/>
                <w:sz w:val="20"/>
                <w:szCs w:val="20"/>
              </w:rPr>
              <w:t xml:space="preserve">»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Наименование 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28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Информация</w:t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>
          <w:jc w:val="center"/>
          <w:trHeight w:val="25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995"/>
              <w:numPr>
                <w:ilvl w:val="0"/>
                <w:numId w:val="9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96" w:name="_Ref166267282"/>
            <w:r/>
            <w:bookmarkEnd w:id="96"/>
            <w:r/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rPr>
                <w:bCs/>
              </w:rPr>
              <w:t xml:space="preserve">Наименование, место нахождения, почтовый адрес, адрес электронной почты, номер контактного телефона Заказчика</w:t>
            </w:r>
            <w:r/>
          </w:p>
        </w:tc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r>
              <w:t xml:space="preserve">Наименование Заказчика: Акционерное общество «Россети СибирьТываэнерго» (АО «Россети Сибирь Тываэнерго»).</w:t>
            </w:r>
            <w:r/>
          </w:p>
          <w:p>
            <w:r>
              <w:t xml:space="preserve">Место нахождения и почтовый адрес Заказчика: </w:t>
            </w:r>
            <w:r/>
          </w:p>
          <w:p>
            <w:r>
              <w:t xml:space="preserve">667001, г. Кызыл, ул. Рабочая 4.</w:t>
            </w:r>
            <w:r/>
          </w:p>
          <w:p>
            <w:r>
              <w:t xml:space="preserve">E-mail:  </w:t>
            </w:r>
            <w:r>
              <w:rPr>
                <w:lang w:val="en-US"/>
              </w:rPr>
              <w:t xml:space="preserve">info</w:t>
            </w:r>
            <w:r>
              <w:t xml:space="preserve">@tv.rosseti-sib.ru</w:t>
            </w:r>
            <w:r/>
            <w:r/>
            <w:r/>
          </w:p>
          <w:p>
            <w:r>
              <w:t xml:space="preserve">Тел.:  8 (394-22) 9-85-00</w:t>
            </w:r>
            <w:r/>
          </w:p>
          <w:p>
            <w:r/>
            <w:r/>
          </w:p>
          <w:p>
            <w:r>
              <w:t xml:space="preserve">Контактные лица Заказчика: </w:t>
            </w:r>
            <w:r/>
          </w:p>
          <w:p>
            <w:r>
              <w:t xml:space="preserve">Главный специалист сектора закупок</w:t>
            </w:r>
            <w:r/>
          </w:p>
          <w:p>
            <w:r>
              <w:t xml:space="preserve">Кузнецова Надежда Алексеевна</w:t>
            </w:r>
            <w:r/>
          </w:p>
          <w:p>
            <w:r>
              <w:t xml:space="preserve">E-mail: KuznetsovaNA@tv.rosseti-sib.ru</w:t>
            </w:r>
            <w:r/>
          </w:p>
          <w:p>
            <w:r>
              <w:t xml:space="preserve">Тел.: (39422) 9-85-44</w:t>
            </w:r>
            <w:r/>
          </w:p>
          <w:p>
            <w:r/>
            <w:r/>
          </w:p>
          <w:p>
            <w:r>
              <w:t xml:space="preserve">Специалист 2 категории сектора закупок</w:t>
            </w:r>
            <w:r/>
          </w:p>
          <w:p>
            <w:r>
              <w:t xml:space="preserve">Золотухина Вера Александровна</w:t>
            </w:r>
            <w:r/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E-mail: ZolotuhinaVA@tv.rosseti-sib.ru</w:t>
            </w:r>
            <w:r>
              <w:rPr>
                <w:lang w:val="en-US"/>
              </w:rPr>
            </w:r>
          </w:p>
          <w:p>
            <w:r>
              <w:t xml:space="preserve">Тел.: (39422) 9-84-43</w:t>
            </w:r>
            <w:r/>
          </w:p>
        </w:tc>
      </w:tr>
      <w:tr>
        <w:tblPrEx/>
        <w:trPr>
          <w:jc w:val="center"/>
          <w:trHeight w:val="211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995"/>
              <w:numPr>
                <w:ilvl w:val="0"/>
                <w:numId w:val="9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1.2.3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rPr>
                <w:bCs/>
              </w:rPr>
              <w:suppressLineNumbers/>
            </w:pPr>
            <w:r>
              <w:rPr>
                <w:bCs/>
              </w:rPr>
              <w:t xml:space="preserve">Наименование, место нахождения, почтовый адрес, адрес электронной почты, номер контактного телефона Организатора закупки</w:t>
            </w:r>
            <w:r>
              <w:rPr>
                <w:bCs/>
              </w:rPr>
            </w:r>
          </w:p>
        </w:tc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r>
              <w:t xml:space="preserve">Заказчик является организатором запроса предложений.</w:t>
            </w:r>
            <w:r/>
          </w:p>
        </w:tc>
      </w:tr>
      <w:tr>
        <w:tblPrEx/>
        <w:trPr>
          <w:jc w:val="center"/>
          <w:trHeight w:val="106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995"/>
              <w:numPr>
                <w:ilvl w:val="0"/>
                <w:numId w:val="9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97" w:name="_Ref166267388"/>
            <w:r/>
            <w:bookmarkStart w:id="98" w:name="_Ref166267499"/>
            <w:r/>
            <w:bookmarkStart w:id="99" w:name="_Ref166267456"/>
            <w:r/>
            <w:bookmarkStart w:id="100" w:name="_Ref354428801"/>
            <w:r/>
            <w:bookmarkEnd w:id="97"/>
            <w:r/>
            <w:bookmarkEnd w:id="98"/>
            <w:r/>
            <w:bookmarkEnd w:id="99"/>
            <w:r/>
            <w:r>
              <w:rPr>
                <w:rFonts w:ascii="Times New Roman" w:hAnsi="Times New Roman" w:cs="Times New Roman"/>
              </w:rPr>
            </w:r>
          </w:p>
          <w:p>
            <w:pPr>
              <w:ind w:left="360" w:hanging="796"/>
              <w:jc w:val="left"/>
              <w:tabs>
                <w:tab w:val="left" w:pos="284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ind w:left="360" w:hanging="796"/>
              <w:jc w:val="left"/>
              <w:tabs>
                <w:tab w:val="left" w:pos="284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bookmarkEnd w:id="100"/>
            <w:r>
              <w:rPr>
                <w:b/>
                <w:bCs/>
              </w:rPr>
            </w:r>
          </w:p>
          <w:p>
            <w:pPr>
              <w:ind w:left="360" w:hanging="796"/>
              <w:jc w:val="left"/>
              <w:tabs>
                <w:tab w:val="left" w:pos="284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Предмет закупки</w:t>
            </w:r>
            <w:r/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jc w:val="left"/>
              <w:spacing w:after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Лот № 1 </w:t>
            </w:r>
            <w:r>
              <w:rPr>
                <w:color w:val="000000"/>
              </w:rPr>
            </w:r>
          </w:p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Право на заключение договора поставки запасных частей по «прайсовым заказам» к автомобилям УАЗ.</w:t>
            </w:r>
            <w:r/>
          </w:p>
          <w:p>
            <w:pPr>
              <w:keepLines/>
              <w:keepNext/>
              <w:spacing w:after="0"/>
              <w:widowControl w:val="off"/>
              <w:suppressLineNumbers/>
            </w:pPr>
            <w:r/>
            <w:r/>
          </w:p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Описание предмета закупки в соответствии с частью 6.1 статьи 3 Закона 223-ФЗ установлено в </w:t>
            </w:r>
            <w:r>
              <w:rPr>
                <w:bCs/>
              </w:rPr>
              <w:t xml:space="preserve"> части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995"/>
              <w:numPr>
                <w:ilvl w:val="0"/>
                <w:numId w:val="9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1" w:name="_Ref166267457"/>
            <w:r/>
            <w:bookmarkStart w:id="102" w:name="_Ref354440659"/>
            <w:r/>
            <w:bookmarkEnd w:id="101"/>
            <w:r/>
            <w:bookmarkEnd w:id="102"/>
            <w:r/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Место, условия и сроки (периоды) поставки товара, выполнения работы, оказания услуги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Место поставки товара (выполнения работ/ оказания услуг): </w:t>
            </w:r>
            <w:r/>
          </w:p>
          <w:p>
            <w:pPr>
              <w:spacing w:after="0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pPr>
              <w:spacing w:after="0"/>
            </w:pPr>
            <w:r/>
            <w:r/>
          </w:p>
          <w:p>
            <w:pPr>
              <w:spacing w:after="0"/>
            </w:pPr>
            <w:r>
              <w:t xml:space="preserve">Сроки поставки товара (выполнения работ/ оказания услуг): </w:t>
            </w:r>
            <w:r/>
          </w:p>
          <w:p>
            <w:pPr>
              <w:spacing w:after="0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pPr>
              <w:spacing w:after="0"/>
            </w:pPr>
            <w:r/>
            <w:r/>
          </w:p>
          <w:p>
            <w:pPr>
              <w:spacing w:after="0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настоящей документации о закупке.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995"/>
              <w:numPr>
                <w:ilvl w:val="0"/>
                <w:numId w:val="9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3" w:name="_Ref166267727"/>
            <w:r/>
            <w:bookmarkStart w:id="104" w:name="_Ref354428953"/>
            <w:r/>
            <w:bookmarkEnd w:id="103"/>
            <w:r/>
            <w:bookmarkEnd w:id="104"/>
            <w:r/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1.3.1, 3.5.1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before="60"/>
              <w:tabs>
                <w:tab w:val="left" w:pos="708" w:leader="none"/>
              </w:tabs>
            </w:pPr>
            <w:r>
              <w:t xml:space="preserve">Начальная (максимальная) цена договора без учета НДС составляет 1 500 000 (Один миллион пятьсот тысяч) рублей 00 копеек, кроме того НДС в размере 20 %.</w:t>
            </w:r>
            <w:r/>
          </w:p>
          <w:p>
            <w:pPr>
              <w:rPr>
                <w:bCs/>
                <w:lang w:eastAsia="ar-SA"/>
              </w:rPr>
            </w:pPr>
            <w:r>
              <w:t xml:space="preserve">Начальная (максимальная) цена договора с учетом НДС составляет 1 800 000 (Один миллион восемьсот тысяч) рублей 00 копеек.</w:t>
            </w:r>
            <w:r>
              <w:rPr>
                <w:bCs/>
                <w:lang w:eastAsia="ar-SA"/>
              </w:rPr>
            </w:r>
          </w:p>
          <w:p>
            <w:pPr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 xml:space="preserve">Начальная (максимальная) цена договора включает в себя: все затраты, накладные расходы, налоги, пошлины, таможенные платежи, с</w:t>
            </w:r>
            <w:r>
              <w:rPr>
                <w:rFonts w:eastAsia="Calibri"/>
              </w:rPr>
      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  <w:r>
              <w:rPr>
                <w:rFonts w:eastAsia="Calibri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995"/>
              <w:ind w:left="0"/>
              <w:jc w:val="right"/>
              <w:spacing w:before="0" w:after="0"/>
              <w:tabs>
                <w:tab w:val="clear" w:pos="312" w:leader="none"/>
              </w:tabs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5.1.</w:t>
            </w:r>
            <w:r>
              <w:rPr>
                <w:rFonts w:ascii="Times New Roman" w:hAnsi="Times New Roman" w:cs="Times New Roman"/>
                <w:b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1.3.2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spacing w:after="0"/>
              <w:widowControl w:val="off"/>
            </w:pPr>
            <w:r>
              <w:t xml:space="preserve">Обоснование начальной (максимальной) цены договора либо цены единицы товара, работы, услуги, включая информацию о расходах на перевозку, страхование, уплату таможенных пошлин, налогов и других обязательных платежей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Lines/>
              <w:spacing w:after="0"/>
              <w:widowControl w:val="off"/>
              <w:tabs>
                <w:tab w:val="left" w:pos="708" w:leader="none"/>
              </w:tabs>
            </w:pPr>
            <w:r>
              <w:t xml:space="preserve">Обоснование начальной (максимальной) цены договора приведено в части </w:t>
            </w:r>
            <w:r>
              <w:rPr>
                <w:lang w:val="en-US"/>
              </w:rPr>
              <w:t xml:space="preserve">VI</w:t>
            </w:r>
            <w:r>
              <w:t xml:space="preserve"> «ОБОСНОВАНИЕ НАЧАЛЬНОЙ (МАКСИМАЛЬНОЙ) ЦЕНЫ ДОГОВОРА» настоящей документации.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995"/>
              <w:numPr>
                <w:ilvl w:val="0"/>
                <w:numId w:val="9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Форма, сроки и порядок оплаты товара, работы, услуги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r>
              <w:t xml:space="preserve">Форма, сроки и порядок оплаты товара, работы, услуги установлены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995"/>
              <w:numPr>
                <w:ilvl w:val="0"/>
                <w:numId w:val="9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5.2, 5.3, 5.4. 5.5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Применяемые этапы проведения закупки</w:t>
            </w:r>
            <w:r/>
          </w:p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Информация о проведении процедуры переторжки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314"/>
              <w:numPr>
                <w:ilvl w:val="0"/>
                <w:numId w:val="11"/>
              </w:numPr>
              <w:ind w:left="34" w:firstLine="0"/>
              <w:jc w:val="both"/>
            </w:pPr>
            <w:r>
              <w:t xml:space="preserve">Рассмотрение заявок -</w:t>
            </w:r>
            <w:r>
              <w:rPr>
                <w:b/>
              </w:rPr>
              <w:t xml:space="preserve">применяется;</w:t>
            </w:r>
            <w:r/>
          </w:p>
          <w:p>
            <w:pPr>
              <w:pStyle w:val="1314"/>
              <w:numPr>
                <w:ilvl w:val="0"/>
                <w:numId w:val="11"/>
              </w:numPr>
              <w:ind w:left="34" w:firstLine="0"/>
              <w:jc w:val="both"/>
            </w:pPr>
            <w:r>
              <w:t xml:space="preserve">Переторжка – </w:t>
            </w:r>
            <w:r>
              <w:rPr>
                <w:b/>
              </w:rPr>
              <w:t xml:space="preserve">применяется;</w:t>
            </w:r>
            <w:r/>
          </w:p>
          <w:p>
            <w:pPr>
              <w:pStyle w:val="1314"/>
              <w:numPr>
                <w:ilvl w:val="0"/>
                <w:numId w:val="11"/>
              </w:numPr>
              <w:ind w:left="34" w:firstLine="0"/>
              <w:jc w:val="both"/>
            </w:pPr>
            <w:r>
              <w:t xml:space="preserve">Подведение итогов – </w:t>
            </w:r>
            <w:r>
              <w:rPr>
                <w:b/>
              </w:rPr>
              <w:t xml:space="preserve">применяется.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995"/>
              <w:numPr>
                <w:ilvl w:val="0"/>
                <w:numId w:val="9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3.4.1, 5.2.1, 5.3.1, 5.4.6, 5.5.1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закупки).</w:t>
            </w:r>
            <w:r/>
          </w:p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Дата рассмотрения предложений участников такой закупки и подведения итогов такой закупки</w:t>
            </w:r>
            <w:r/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57" w:type="dxa"/>
            <w:textDirection w:val="lrTb"/>
            <w:noWrap w:val="false"/>
          </w:tcPr>
          <w:p>
            <w:pPr>
              <w:pStyle w:val="1330"/>
              <w:jc w:val="both"/>
            </w:pPr>
            <w:r>
              <w:t xml:space="preserve">Заявка подается в электронной форме с использованием функционала и в соответствии с Регламентом работы ЭП.</w:t>
            </w:r>
            <w:r/>
          </w:p>
          <w:p>
            <w:pPr>
              <w:pStyle w:val="1330"/>
              <w:jc w:val="both"/>
            </w:pPr>
            <w:r/>
            <w:r/>
          </w:p>
          <w:p>
            <w:pPr>
              <w:pStyle w:val="1330"/>
              <w:jc w:val="both"/>
            </w:pPr>
            <w:r>
              <w:t xml:space="preserve">Дата начала срока подачи заявок: «</w:t>
            </w:r>
            <w:r>
              <w:t xml:space="preserve">25</w:t>
            </w:r>
            <w:r>
              <w:t xml:space="preserve">» </w:t>
            </w:r>
            <w:r>
              <w:t xml:space="preserve">июл</w:t>
            </w:r>
            <w:r>
              <w:t xml:space="preserve">я 2025года;</w:t>
            </w:r>
            <w:r/>
          </w:p>
          <w:p>
            <w:pPr>
              <w:pStyle w:val="1330"/>
              <w:jc w:val="both"/>
            </w:pPr>
            <w:r>
              <w:t xml:space="preserve">Дата и время окончания срока, последний день срока подачи Заявок:</w:t>
            </w:r>
            <w:r/>
          </w:p>
          <w:p>
            <w:pPr>
              <w:pStyle w:val="1330"/>
              <w:jc w:val="both"/>
            </w:pPr>
            <w:r>
              <w:t xml:space="preserve">«</w:t>
            </w:r>
            <w:r>
              <w:t xml:space="preserve">05</w:t>
            </w:r>
            <w:r>
              <w:t xml:space="preserve">» а</w:t>
            </w:r>
            <w:r>
              <w:t xml:space="preserve">вгуста</w:t>
            </w:r>
            <w:r>
              <w:t xml:space="preserve"> 2025 года 13:00 (время московское)</w:t>
            </w:r>
            <w:r/>
          </w:p>
          <w:p>
            <w:pPr>
              <w:pStyle w:val="1330"/>
              <w:jc w:val="both"/>
            </w:pPr>
            <w:r/>
            <w:r/>
          </w:p>
          <w:p>
            <w:pPr>
              <w:pStyle w:val="1330"/>
              <w:jc w:val="both"/>
            </w:pPr>
            <w:r>
              <w:t xml:space="preserve">Рассмотрение заявок: </w:t>
            </w:r>
            <w:r/>
          </w:p>
          <w:p>
            <w:pPr>
              <w:pStyle w:val="1330"/>
              <w:jc w:val="both"/>
            </w:pPr>
            <w:r>
              <w:t xml:space="preserve">Дата проведения этапа: «</w:t>
            </w:r>
            <w:r>
              <w:t xml:space="preserve">12</w:t>
            </w:r>
            <w:r>
              <w:t xml:space="preserve">» </w:t>
            </w:r>
            <w:r>
              <w:t xml:space="preserve">сентября</w:t>
            </w:r>
            <w:r>
              <w:t xml:space="preserve"> 2025 года. </w:t>
            </w:r>
            <w:r/>
          </w:p>
          <w:p>
            <w:pPr>
              <w:pStyle w:val="1330"/>
              <w:jc w:val="both"/>
            </w:pPr>
            <w:r/>
            <w:r/>
          </w:p>
          <w:p>
            <w:pPr>
              <w:pStyle w:val="1330"/>
              <w:jc w:val="both"/>
            </w:pPr>
            <w:r>
              <w:t xml:space="preserve">Переторжка: </w:t>
            </w:r>
            <w:r/>
          </w:p>
          <w:p>
            <w:pPr>
              <w:pStyle w:val="1330"/>
              <w:jc w:val="both"/>
            </w:pPr>
            <w:r>
              <w:t xml:space="preserve">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заявок.</w:t>
            </w:r>
            <w:r/>
          </w:p>
          <w:p>
            <w:pPr>
              <w:pStyle w:val="1330"/>
              <w:jc w:val="both"/>
            </w:pPr>
            <w:r>
              <w:t xml:space="preserve">Шаг переторжки - 1 % от начальной (максимальной) цены договора (цены лота). Шаг переторжки используется в случае проведении переторжки в очной форме.</w:t>
            </w:r>
            <w:r/>
          </w:p>
          <w:p>
            <w:pPr>
              <w:pStyle w:val="1330"/>
              <w:jc w:val="both"/>
            </w:pPr>
            <w:r/>
            <w:r/>
          </w:p>
          <w:p>
            <w:pPr>
              <w:pStyle w:val="1330"/>
              <w:jc w:val="both"/>
            </w:pPr>
            <w:r>
              <w:t xml:space="preserve">Подведение итогов:</w:t>
            </w:r>
            <w:r/>
          </w:p>
          <w:p>
            <w:pPr>
              <w:pStyle w:val="1330"/>
              <w:jc w:val="both"/>
            </w:pPr>
            <w:r>
              <w:t xml:space="preserve">Дата проведения этапа: «</w:t>
            </w:r>
            <w:r>
              <w:t xml:space="preserve">19</w:t>
            </w:r>
            <w:r>
              <w:t xml:space="preserve">» </w:t>
            </w:r>
            <w:r>
              <w:t xml:space="preserve">сентября </w:t>
            </w:r>
            <w:r>
              <w:t xml:space="preserve">2025 года. </w:t>
            </w:r>
            <w:r/>
          </w:p>
          <w:p>
            <w:pPr>
              <w:pStyle w:val="1330"/>
              <w:jc w:val="both"/>
            </w:pPr>
            <w:r/>
            <w:r/>
          </w:p>
          <w:p>
            <w:pPr>
              <w:pStyle w:val="1330"/>
              <w:jc w:val="both"/>
            </w:pPr>
            <w:r>
              <w:t xml:space="preserve">Заказчик вправе, при необходимости, изменять даты и время этапов закупки, рассмотрения предложений участников и подведения итогов закупки, в том числе после окончания срока подачи заявок.</w:t>
            </w:r>
            <w:r/>
          </w:p>
          <w:p>
            <w:pPr>
              <w:pStyle w:val="1330"/>
              <w:jc w:val="both"/>
            </w:pPr>
            <w:r>
              <w:t xml:space="preserve"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995"/>
              <w:numPr>
                <w:ilvl w:val="0"/>
                <w:numId w:val="9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1.4, 5.3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Требования к участникам закупки</w:t>
            </w:r>
            <w:r/>
          </w:p>
          <w:p>
            <w:pPr>
              <w:keepLines/>
              <w:keepNext/>
              <w:spacing w:after="0"/>
              <w:widowControl w:val="off"/>
              <w:suppressLineNumbers/>
            </w:pPr>
            <w:r/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Участником закупки может быть:</w:t>
            </w:r>
            <w:r/>
          </w:p>
          <w:p>
            <w:pPr>
              <w:spacing w:after="0"/>
            </w:pPr>
            <w:r>
              <w:t xml:space="preserve">а)</w:t>
            </w:r>
            <w:r>
              <w:tab/>
              <w:t xml:space="preserve">любое юридическое лицо или несколько юридических лиц, выступа</w:t>
            </w:r>
            <w:r>
              <w:t xml:space="preserve">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независимо от организационно-правовой формы, формы собственности</w:t>
            </w:r>
            <w:r>
              <w:t xml:space="preserve">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влиянием";</w:t>
            </w:r>
            <w:r/>
          </w:p>
          <w:p>
            <w:pPr>
              <w:spacing w:after="0"/>
            </w:pPr>
            <w:r>
              <w:t xml:space="preserve">б)</w:t>
            </w:r>
            <w:r>
              <w:tab/>
              <w:t xml:space="preserve">любое физическое лицо или несколько физических лиц, выступающих на стороне одного </w:t>
            </w:r>
            <w:r>
              <w:t xml:space="preserve">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 (в том числе на основании договора о создании простого товарищества в соответствии с требованиями д</w:t>
            </w:r>
            <w:r>
              <w:t xml:space="preserve">ействующего законодательства Российской Федерации),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/>
          </w:p>
          <w:p>
            <w:pPr>
              <w:spacing w:after="0"/>
            </w:pPr>
            <w:r/>
            <w:r/>
          </w:p>
          <w:p>
            <w:pPr>
              <w:spacing w:after="0"/>
            </w:pPr>
            <w:r>
              <w:t xml:space="preserve">Чтобы претендовать на победу в закупке и  получение права заключить договор, участник закупки должен отвечать требованиям,  установленным в Приложении № 2 к части II «ИНФОРМАЦИОННАЯ КАРТА ЗАКУПКИ».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995"/>
              <w:numPr>
                <w:ilvl w:val="0"/>
                <w:numId w:val="9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1.4, 3.4.1, 3.4.2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9 части </w:t>
            </w:r>
            <w:r>
              <w:rPr>
                <w:lang w:val="en-US"/>
              </w:rPr>
              <w:t xml:space="preserve">II</w:t>
            </w:r>
            <w:r>
              <w:t xml:space="preserve"> «ИНФОРМАЦИОННАЯ КАРТА ЗАКУПКИ»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342"/>
              <w:jc w:val="both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Документы и сведения, входящие в состав заявки на участие в закупке установлены в Приложении № 2 к части II «ИНФОРМАЦИОННАЯ КАРТА ЗАКУПКИ».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995"/>
              <w:numPr>
                <w:ilvl w:val="0"/>
                <w:numId w:val="9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Требование об отсутствии сведений об участнике закупки в реестре недобросовестных поставщиков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314"/>
              <w:ind w:left="0"/>
              <w:jc w:val="both"/>
            </w:pPr>
            <w:r>
              <w:t xml:space="preserve">Установлено:</w:t>
            </w:r>
            <w:r/>
          </w:p>
          <w:p>
            <w:pPr>
              <w:spacing w:after="0"/>
            </w:pPr>
            <w:r>
              <w:t xml:space="preserve">- отсутствие в реестре недобросовестных поставщиков (подрядчиков, исполнителей) информации об участнике закупки.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995"/>
              <w:numPr>
                <w:ilvl w:val="0"/>
                <w:numId w:val="9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1.4, 3.4.1, 3.4.2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11 части </w:t>
            </w:r>
            <w:r>
              <w:rPr>
                <w:lang w:val="en-US"/>
              </w:rPr>
              <w:t xml:space="preserve">II</w:t>
            </w:r>
            <w:r>
              <w:t xml:space="preserve"> «ИНФОРМАЦИОННАЯ КАРТА ЗАКУПКИ»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314"/>
              <w:ind w:left="0"/>
              <w:jc w:val="both"/>
            </w:pPr>
            <w:r>
              <w:t xml:space="preserve">Не требуются</w:t>
            </w:r>
            <w:r/>
          </w:p>
          <w:p>
            <w:pPr>
              <w:pStyle w:val="1314"/>
              <w:ind w:left="0"/>
              <w:jc w:val="both"/>
            </w:pPr>
            <w:r>
              <w:t xml:space="preserve">Проверка соответствия установленному требованию осуществляется на основании открытых данных соответствующих реестров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995"/>
              <w:numPr>
                <w:ilvl w:val="0"/>
                <w:numId w:val="9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5" w:name="_Ref166311076"/>
            <w:r/>
            <w:bookmarkEnd w:id="105"/>
            <w:r/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1.4.7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Требования к участникам закупки и прив</w:t>
            </w:r>
            <w:r>
              <w:t xml:space="preserve">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jc w:val="left"/>
              <w:spacing w:after="0"/>
            </w:pPr>
            <w:r>
              <w:t xml:space="preserve">Не установлены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995"/>
              <w:numPr>
                <w:ilvl w:val="0"/>
                <w:numId w:val="9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6" w:name="_Ref166311380"/>
            <w:r/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3.4.1, 3.4.2</w:t>
            </w:r>
            <w:bookmarkEnd w:id="106"/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13 части </w:t>
            </w:r>
            <w:r>
              <w:rPr>
                <w:lang w:val="en-US"/>
              </w:rPr>
              <w:t xml:space="preserve">II</w:t>
            </w:r>
            <w:r>
              <w:t xml:space="preserve">«ИНФОРМАЦИОННАЯ КАРТА ЗАКУПКИ»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Не требуются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995"/>
              <w:numPr>
                <w:ilvl w:val="0"/>
                <w:numId w:val="9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2.2.1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Дата и время окончания срока предоставления участникам закупки разъяснений положений документации о закупке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В соответствии с п. 2.2.2. части I «ОБЩИЕ УСЛОВИЯ ПРОВЕДЕНИЯ ЗАКУПКИ» документации</w:t>
            </w:r>
            <w:r>
              <w:rPr>
                <w:color w:val="1f497d"/>
              </w:rPr>
              <w:t xml:space="preserve"> </w:t>
            </w:r>
            <w:r>
              <w:t xml:space="preserve">о закупке.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995"/>
              <w:numPr>
                <w:ilvl w:val="0"/>
                <w:numId w:val="9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pStyle w:val="1341"/>
              <w:numPr>
                <w:ilvl w:val="0"/>
                <w:numId w:val="0"/>
              </w:numPr>
              <w:widowControl w:val="off"/>
              <w:tabs>
                <w:tab w:val="left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заявок на участие в закупке</w:t>
            </w:r>
            <w:r>
              <w:rPr>
                <w:sz w:val="24"/>
                <w:szCs w:val="24"/>
              </w:rPr>
            </w:r>
          </w:p>
          <w:p>
            <w:pPr>
              <w:keepLines/>
              <w:spacing w:after="0"/>
              <w:widowControl w:val="off"/>
              <w:suppressLineNumbers/>
            </w:pPr>
            <w:r>
              <w:t xml:space="preserve"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/>
            <w:bookmarkStart w:id="107" w:name="_GoBack"/>
            <w:r/>
            <w:bookmarkEnd w:id="107"/>
            <w:r>
              <w:t xml:space="preserve">Не установлено</w:t>
            </w:r>
            <w:r/>
          </w:p>
          <w:p>
            <w:pPr>
              <w:spacing w:after="0"/>
            </w:pPr>
            <w:r/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995"/>
              <w:numPr>
                <w:ilvl w:val="0"/>
                <w:numId w:val="9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3.6.6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Счет Заказчика для перечисления денежных средств, внесенных в качестве обеспечения заявки, в случаях, установленных п. 3.6.5 документации о закупке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r>
              <w:t xml:space="preserve">Не требуется</w:t>
            </w:r>
            <w:r/>
          </w:p>
          <w:p>
            <w:pPr>
              <w:spacing w:after="0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jc w:val="center"/>
          <w:trHeight w:val="23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995"/>
              <w:numPr>
                <w:ilvl w:val="0"/>
                <w:numId w:val="9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8" w:name="_Ref166312503"/>
            <w:r/>
            <w:bookmarkStart w:id="109" w:name="_Ref166381471"/>
            <w:r/>
            <w:bookmarkEnd w:id="108"/>
            <w:r/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3.7, 6.2, 6.3</w:t>
            </w:r>
            <w:bookmarkEnd w:id="109"/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pStyle w:val="1341"/>
              <w:numPr>
                <w:ilvl w:val="0"/>
                <w:numId w:val="0"/>
              </w:numPr>
              <w:widowControl w:val="off"/>
              <w:tabs>
                <w:tab w:val="left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исполнения договора</w:t>
            </w:r>
            <w:r>
              <w:rPr>
                <w:sz w:val="24"/>
                <w:szCs w:val="24"/>
              </w:rPr>
            </w:r>
          </w:p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Не установлено, за исключением случаев, указанных в п. 3.7 документации о закупке.</w:t>
            </w:r>
            <w:r/>
          </w:p>
          <w:p>
            <w:pPr>
              <w:spacing w:after="0"/>
            </w:pPr>
            <w:r>
              <w:t xml:space="preserve">Размер обеспечения – установлен п. 3.7 документации о закупке.</w:t>
            </w:r>
            <w:r/>
          </w:p>
          <w:p>
            <w:pPr>
              <w:spacing w:after="0"/>
            </w:pPr>
            <w:r>
              <w:rPr>
                <w:iCs/>
              </w:rPr>
              <w:t xml:space="preserve">Порядок предоставления обеспечения</w:t>
            </w:r>
            <w:r>
              <w:t xml:space="preserve"> установлен в части I «ОБЩИЕ УСЛОВИЯ ПРОВЕДЕНИЯ ЗАКУПКИ» и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ДОГОВОРА».</w:t>
            </w:r>
            <w:r/>
          </w:p>
          <w:p>
            <w:pPr>
              <w:spacing w:after="0"/>
            </w:pPr>
            <w:r>
              <w:t xml:space="preserve">Основное обязательство, исполнение которого обеспечивается – исполнение договора.</w:t>
            </w:r>
            <w:r/>
          </w:p>
          <w:p>
            <w:pPr>
              <w:spacing w:after="0"/>
            </w:pPr>
            <w:r>
              <w:t xml:space="preserve">Срок исполнения – установлен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ДОГОВОРА».</w:t>
            </w:r>
            <w:r/>
          </w:p>
          <w:p>
            <w:pPr>
              <w:spacing w:after="0"/>
            </w:pPr>
            <w:r>
              <w:t xml:space="preserve">Срок предоставления обеспечения - не позднее 10 рабочих дней с даты размещения в единой информационной системе итогового протокола.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995"/>
              <w:numPr>
                <w:ilvl w:val="0"/>
                <w:numId w:val="9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0" w:name="_Ref166313061"/>
            <w:r/>
            <w:bookmarkStart w:id="111" w:name="_Ref354440864"/>
            <w:r/>
            <w:bookmarkEnd w:id="110"/>
            <w:r/>
            <w:bookmarkEnd w:id="111"/>
            <w:r/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6.2.2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r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внесения  денежных средств)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Реквизиты счета:</w:t>
            </w:r>
            <w:r/>
          </w:p>
          <w:p>
            <w:pPr>
              <w:ind w:firstLine="64"/>
              <w:spacing w:after="0"/>
              <w:widowControl w:val="off"/>
            </w:pPr>
            <w:r>
              <w:t xml:space="preserve">Получатель: АО «Россети Сибирь Тываэнерго»</w:t>
            </w:r>
            <w:r/>
          </w:p>
          <w:p>
            <w:pPr>
              <w:ind w:firstLine="64"/>
              <w:spacing w:after="0"/>
              <w:widowControl w:val="off"/>
            </w:pPr>
            <w:r>
              <w:t xml:space="preserve">667001, Республика Тыва, г.Кызыл, ул. Рабочая, 4 (394-22) 9-85-00</w:t>
            </w:r>
            <w:r/>
          </w:p>
          <w:p>
            <w:pPr>
              <w:ind w:firstLine="64"/>
              <w:spacing w:after="0"/>
              <w:widowControl w:val="off"/>
            </w:pPr>
            <w:r>
              <w:t xml:space="preserve">ИНН 1701029232  </w:t>
            </w:r>
            <w:r/>
          </w:p>
          <w:p>
            <w:pPr>
              <w:ind w:firstLine="64"/>
              <w:spacing w:after="0"/>
              <w:widowControl w:val="off"/>
            </w:pPr>
            <w:r>
              <w:t xml:space="preserve">КПП 170101001</w:t>
            </w:r>
            <w:r/>
          </w:p>
          <w:p>
            <w:pPr>
              <w:ind w:firstLine="64"/>
              <w:spacing w:after="0"/>
              <w:widowControl w:val="off"/>
            </w:pPr>
            <w:r>
              <w:t xml:space="preserve">ОГРН 1021700509566     </w:t>
            </w:r>
            <w:r/>
          </w:p>
          <w:p>
            <w:pPr>
              <w:ind w:firstLine="64"/>
              <w:spacing w:after="0"/>
              <w:widowControl w:val="off"/>
            </w:pPr>
            <w:r>
              <w:t xml:space="preserve">ОКПО 40871124 </w:t>
            </w:r>
            <w:r/>
          </w:p>
          <w:p>
            <w:pPr>
              <w:ind w:firstLine="64"/>
              <w:spacing w:after="0"/>
              <w:widowControl w:val="off"/>
            </w:pPr>
            <w:r>
              <w:t xml:space="preserve">ОКВЭД 35.12 </w:t>
            </w:r>
            <w:r/>
          </w:p>
          <w:p>
            <w:pPr>
              <w:ind w:firstLine="64"/>
              <w:spacing w:after="0"/>
              <w:widowControl w:val="off"/>
            </w:pPr>
            <w:r>
              <w:t xml:space="preserve">ОКАТО 93401000000 </w:t>
            </w:r>
            <w:r/>
          </w:p>
          <w:p>
            <w:pPr>
              <w:ind w:firstLine="64"/>
              <w:spacing w:after="0"/>
              <w:widowControl w:val="off"/>
            </w:pPr>
            <w:r>
              <w:t xml:space="preserve">ОКФС 16 ОКОПФ 12267 </w:t>
            </w:r>
            <w:r/>
          </w:p>
          <w:p>
            <w:pPr>
              <w:ind w:firstLine="64"/>
              <w:spacing w:after="0"/>
              <w:widowControl w:val="off"/>
            </w:pPr>
            <w:r>
              <w:t xml:space="preserve">КРАСНОЯРСКОЕ ОТДЕЛЕНИЕ N 8646 ПАО СБЕРБАНК</w:t>
            </w:r>
            <w:r/>
          </w:p>
          <w:p>
            <w:pPr>
              <w:ind w:firstLine="64"/>
              <w:spacing w:after="0"/>
              <w:widowControl w:val="off"/>
            </w:pPr>
            <w:r>
              <w:t xml:space="preserve">БИК 040407627</w:t>
            </w:r>
            <w:r/>
          </w:p>
          <w:p>
            <w:pPr>
              <w:ind w:firstLine="64"/>
              <w:spacing w:after="0"/>
              <w:widowControl w:val="off"/>
            </w:pPr>
            <w:r>
              <w:t xml:space="preserve">к/с 30101810800000000627</w:t>
            </w:r>
            <w:r/>
          </w:p>
          <w:p>
            <w:pPr>
              <w:ind w:firstLine="64"/>
              <w:spacing w:after="0"/>
              <w:widowControl w:val="off"/>
            </w:pPr>
            <w:r>
              <w:t xml:space="preserve">р/сч 40702810865000001852</w:t>
            </w:r>
            <w:r/>
          </w:p>
        </w:tc>
      </w:tr>
      <w:tr>
        <w:tblPrEx/>
        <w:trPr>
          <w:jc w:val="center"/>
          <w:trHeight w:val="156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995"/>
              <w:numPr>
                <w:ilvl w:val="0"/>
                <w:numId w:val="9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2" w:name="_Ref166313235"/>
            <w:r/>
            <w:bookmarkStart w:id="113" w:name="_Ref354428632"/>
            <w:r/>
            <w:bookmarkEnd w:id="112"/>
            <w:r/>
            <w:bookmarkEnd w:id="113"/>
            <w:r/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tabs>
                <w:tab w:val="num" w:pos="312" w:leader="none"/>
              </w:tabs>
              <w:outlineLvl w:val="2"/>
              <w:suppressLineNumbers/>
            </w:pPr>
            <w:r>
              <w:t xml:space="preserve">5.5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spacing w:after="0"/>
              <w:widowControl w:val="off"/>
              <w:suppressLineNumbers/>
            </w:pPr>
            <w:r>
              <w:t xml:space="preserve">Критерии и порядок оценки и сопоставления заявок на участие в закупке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342"/>
              <w:jc w:val="both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приложении № 1 к части II «ИНФОРМАЦИОННАЯ КАРТА ЗАКУПКИ».</w:t>
            </w:r>
            <w:r/>
          </w:p>
        </w:tc>
      </w:tr>
      <w:tr>
        <w:tblPrEx/>
        <w:trPr>
          <w:jc w:val="center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4" w:type="dxa"/>
            <w:vMerge w:val="restart"/>
            <w:textDirection w:val="lrTb"/>
            <w:noWrap w:val="false"/>
          </w:tcPr>
          <w:p>
            <w:pPr>
              <w:pStyle w:val="995"/>
              <w:numPr>
                <w:ilvl w:val="0"/>
                <w:numId w:val="9"/>
              </w:numPr>
              <w:ind w:hanging="796"/>
              <w:jc w:val="left"/>
              <w:spacing w:before="0" w:after="0"/>
              <w:shd w:val="clear" w:color="ffffff" w:themeColor="background1" w:fill="ffffff" w:themeFill="background1"/>
              <w:tabs>
                <w:tab w:val="left" w:pos="284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Merge w:val="restart"/>
            <w:textDirection w:val="lrTb"/>
            <w:noWrap w:val="false"/>
          </w:tcPr>
          <w:p>
            <w:pPr>
              <w:jc w:val="left"/>
              <w:keepLines/>
              <w:spacing w:after="0"/>
              <w:shd w:val="clear" w:color="ffffff" w:themeColor="background1" w:fill="ffffff" w:themeFill="background1"/>
              <w:widowControl w:val="off"/>
              <w:suppressLineNumbers/>
            </w:pPr>
            <w:r>
              <w:t xml:space="preserve">6.1.1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4" w:type="dxa"/>
            <w:vMerge w:val="restart"/>
            <w:textDirection w:val="lrTb"/>
            <w:noWrap w:val="false"/>
          </w:tcPr>
          <w:p>
            <w:pPr>
              <w:keepLines/>
              <w:keepNext/>
              <w:spacing w:after="0"/>
              <w:shd w:val="clear" w:color="ffffff" w:themeColor="background1" w:fill="ffffff" w:themeFill="background1"/>
              <w:widowControl w:val="off"/>
              <w:rPr>
                <w:highlight w:val="yellow"/>
              </w:rPr>
              <w:suppressLineNumbers/>
            </w:pPr>
            <w:r>
              <w:t xml:space="preserve">Информация о заключении с участником нескольких договоров</w:t>
            </w:r>
            <w:r>
              <w:rPr>
                <w:highlight w:val="yellow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57" w:type="dxa"/>
            <w:vMerge w:val="restart"/>
            <w:textDirection w:val="lrTb"/>
            <w:noWrap w:val="false"/>
          </w:tcPr>
          <w:p>
            <w:pPr>
              <w:keepLines/>
              <w:keepNext/>
              <w:spacing w:after="0"/>
              <w:shd w:val="clear" w:color="ffffff" w:themeColor="background1" w:fill="ffffff" w:themeFill="background1"/>
              <w:widowControl w:val="off"/>
              <w:rPr>
                <w:sz w:val="20"/>
                <w:szCs w:val="20"/>
              </w:rPr>
              <w:suppressLineNumbers/>
            </w:pPr>
            <w: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995"/>
              <w:numPr>
                <w:ilvl w:val="0"/>
                <w:numId w:val="9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4" w:name="_Ref166315600"/>
            <w:r/>
            <w:bookmarkStart w:id="115" w:name="_Ref354134594"/>
            <w:r/>
            <w:bookmarkEnd w:id="114"/>
            <w:r/>
            <w:bookmarkEnd w:id="115"/>
            <w:r/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spacing w:after="0"/>
              <w:widowControl w:val="off"/>
              <w:suppressLineNumbers/>
            </w:pPr>
            <w:r>
              <w:t xml:space="preserve">6.1.2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Право заказчика заключить договор с несколькими участниками закупки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rPr>
                <w:i/>
              </w:rPr>
              <w:suppressLineNumbers/>
            </w:pPr>
            <w:r>
              <w:t xml:space="preserve">Не предусмотрено</w:t>
            </w:r>
            <w:r>
              <w:rPr>
                <w:i/>
              </w:rPr>
            </w:r>
          </w:p>
          <w:p>
            <w:pPr>
              <w:pStyle w:val="1314"/>
              <w:ind w:left="0"/>
              <w:jc w:val="both"/>
            </w:pPr>
            <w:r/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995"/>
              <w:numPr>
                <w:ilvl w:val="0"/>
                <w:numId w:val="9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spacing w:after="0"/>
              <w:widowControl w:val="off"/>
              <w:suppressLineNumbers/>
            </w:pPr>
            <w:r>
              <w:t xml:space="preserve">6.5.5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spacing w:after="0"/>
              <w:widowControl w:val="off"/>
              <w:suppressLineNumbers/>
            </w:pPr>
            <w:r>
              <w:t xml:space="preserve">Сведения о возможности одностороннего отказа от исполнения обязательств, предусмотренных договором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  <w:rPr>
                <w:i/>
              </w:rPr>
            </w:pPr>
            <w:r>
              <w:t xml:space="preserve">Односторонний отказ от исполнения договора возможен в порядке, установленном в проекте договора</w:t>
            </w:r>
            <w:r>
              <w:rPr>
                <w:i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995"/>
              <w:numPr>
                <w:ilvl w:val="0"/>
                <w:numId w:val="9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spacing w:after="0"/>
              <w:widowControl w:val="off"/>
              <w:suppressLineNumbers/>
            </w:pPr>
            <w:r>
              <w:t xml:space="preserve">1.7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pStyle w:val="1330"/>
              <w:jc w:val="both"/>
              <w:rPr>
                <w:b/>
                <w:bCs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t xml:space="preserve">Информация о запрете или об ограничении закупок товаров (в том числе поставляемых при выполнении закупаемых работ, оказании закупаемых услуг), проис</w:t>
            </w:r>
            <w:r>
              <w:t xml:space="preserve">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  <w:r>
              <w:rPr>
                <w:b/>
                <w:bCs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330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</w:t>
            </w:r>
            <w:r>
              <w:t xml:space="preserve">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 xml:space="preserve">Закона 223-ФЗ</w:t>
            </w:r>
            <w:r>
              <w:t xml:space="preserve"> и ПП № 1875 в порядке, установленном документацией о закупке.</w:t>
            </w:r>
            <w:r/>
          </w:p>
        </w:tc>
      </w:tr>
    </w:tbl>
    <w:p>
      <w:pPr>
        <w:ind w:firstLine="567"/>
        <w:jc w:val="right"/>
        <w:spacing w:after="0"/>
        <w:rPr>
          <w:b/>
          <w:bCs/>
        </w:rPr>
      </w:pPr>
      <w:r>
        <w:rPr>
          <w:b/>
          <w:bCs/>
        </w:rPr>
        <w:br w:type="page" w:clear="all"/>
      </w:r>
      <w:r>
        <w:rPr>
          <w:b/>
          <w:bCs/>
        </w:rPr>
      </w:r>
    </w:p>
    <w:p>
      <w:pPr>
        <w:pStyle w:val="995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1 </w:t>
      </w:r>
      <w:r>
        <w:rPr>
          <w:rFonts w:ascii="Times New Roman" w:hAnsi="Times New Roman" w:cs="Times New Roman"/>
        </w:rPr>
      </w:r>
    </w:p>
    <w:p>
      <w:pPr>
        <w:jc w:val="right"/>
        <w:rPr>
          <w:b/>
        </w:rPr>
      </w:pPr>
      <w:r>
        <w:rPr>
          <w:b/>
        </w:rPr>
        <w:t xml:space="preserve">к части II «ИНФОРМАЦИОННАЯ КАРТА ЗАКУПКИ» </w:t>
      </w:r>
      <w:r>
        <w:rPr>
          <w:b/>
        </w:rPr>
      </w:r>
    </w:p>
    <w:p>
      <w:pPr>
        <w:jc w:val="right"/>
        <w:rPr>
          <w:b/>
        </w:rPr>
      </w:pPr>
      <w:r>
        <w:rPr>
          <w:b/>
        </w:rPr>
      </w:r>
      <w:r>
        <w:rPr>
          <w:b/>
        </w:rPr>
      </w:r>
    </w:p>
    <w:p>
      <w:pPr>
        <w:numPr>
          <w:ilvl w:val="0"/>
          <w:numId w:val="60"/>
        </w:numPr>
        <w:contextualSpacing/>
        <w:ind w:left="0" w:firstLine="567"/>
        <w:jc w:val="left"/>
        <w:keepLines/>
        <w:spacing w:before="120" w:after="120" w:line="276" w:lineRule="auto"/>
        <w:tabs>
          <w:tab w:val="left" w:pos="1134" w:leader="none"/>
        </w:tabs>
      </w:pPr>
      <w:r>
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закупке:</w:t>
      </w:r>
      <w:r/>
    </w:p>
    <w:p>
      <w:pPr>
        <w:ind w:firstLine="426"/>
        <w:jc w:val="left"/>
        <w:spacing w:after="0"/>
        <w:tabs>
          <w:tab w:val="left" w:pos="1134" w:leader="none"/>
        </w:tabs>
      </w:pPr>
      <w:r/>
      <w:r/>
    </w:p>
    <w:tbl>
      <w:tblPr>
        <w:tblW w:w="8364" w:type="dxa"/>
        <w:tblInd w:w="6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642"/>
        <w:gridCol w:w="5029"/>
        <w:gridCol w:w="2693"/>
      </w:tblGrid>
      <w:tr>
        <w:tblPrEx/>
        <w:trPr/>
        <w:tc>
          <w:tcPr>
            <w:tcW w:w="642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1134" w:leader="none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 п/п</w:t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5029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1134" w:leader="none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Критерии (подкритерии) оценки заявки</w:t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ind w:firstLine="426"/>
              <w:jc w:val="center"/>
              <w:spacing w:after="0"/>
              <w:widowControl w:val="off"/>
              <w:tabs>
                <w:tab w:val="left" w:pos="1134" w:leader="none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Весовое значение критерия</w:t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642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1134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</w:p>
        </w:tc>
        <w:tc>
          <w:tcPr>
            <w:tcW w:w="5029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  <w:tabs>
                <w:tab w:val="left" w:pos="1134" w:leader="none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Ценовой критерий (рейтинг по критерию стоимости заявки)</w:t>
            </w:r>
            <w:r>
              <w:rPr>
                <w:b/>
                <w:sz w:val="20"/>
                <w:szCs w:val="20"/>
              </w:rPr>
            </w:r>
          </w:p>
          <w:p>
            <w:pPr>
              <w:jc w:val="left"/>
              <w:spacing w:after="0"/>
              <w:widowControl w:val="off"/>
              <w:tabs>
                <w:tab w:val="left" w:pos="1134" w:leader="none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 xml:space="preserve">R</w:t>
            </w:r>
            <w:r>
              <w:rPr>
                <w:b/>
                <w:i/>
                <w:iCs/>
                <w:sz w:val="20"/>
                <w:szCs w:val="20"/>
                <w:vertAlign w:val="subscript"/>
                <w:lang w:val="en-US"/>
              </w:rPr>
              <w:t xml:space="preserve">si</w:t>
            </w:r>
            <w:r>
              <w:rPr>
                <w:b/>
                <w:sz w:val="20"/>
                <w:szCs w:val="20"/>
                <w:vertAlign w:val="subscript"/>
              </w:rPr>
              <w:t xml:space="preserve">,</w:t>
            </w:r>
            <w:r>
              <w:rPr>
                <w:b/>
                <w:sz w:val="20"/>
                <w:szCs w:val="20"/>
                <w:lang w:val="en-US"/>
              </w:rPr>
              <w:t xml:space="preserve">V</w:t>
            </w:r>
            <w:r>
              <w:rPr>
                <w:b/>
                <w:sz w:val="20"/>
                <w:szCs w:val="20"/>
                <w:vertAlign w:val="subscript"/>
                <w:lang w:val="en-US"/>
              </w:rPr>
              <w:t xml:space="preserve">s</w:t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1134" w:leader="none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0,7</w:t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642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1134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</w:p>
        </w:tc>
        <w:tc>
          <w:tcPr>
            <w:tcW w:w="5029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  <w:tabs>
                <w:tab w:val="left" w:pos="1134" w:leader="none"/>
              </w:tabs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Документальное подтверждение дилерских прав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</w:r>
          </w:p>
          <w:p>
            <w:pPr>
              <w:jc w:val="left"/>
              <w:spacing w:after="0"/>
              <w:widowControl w:val="off"/>
              <w:tabs>
                <w:tab w:val="left" w:pos="1134" w:leader="none"/>
              </w:tabs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en-US" w:eastAsia="en-US"/>
              </w:rPr>
              <w:t xml:space="preserve">R</w:t>
            </w:r>
            <w:r>
              <w:rPr>
                <w:rFonts w:eastAsia="Calibri"/>
                <w:b/>
                <w:i/>
                <w:iCs/>
                <w:sz w:val="20"/>
                <w:szCs w:val="20"/>
                <w:vertAlign w:val="subscript"/>
                <w:lang w:val="en-US" w:eastAsia="en-US"/>
              </w:rPr>
              <w:t xml:space="preserve">dpi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,</w:t>
            </w:r>
            <w:r>
              <w:rPr>
                <w:rFonts w:eastAsia="Calibri"/>
                <w:b/>
                <w:sz w:val="20"/>
                <w:szCs w:val="20"/>
                <w:lang w:val="en-US" w:eastAsia="en-US"/>
              </w:rPr>
              <w:t xml:space="preserve">V</w:t>
            </w:r>
            <w:r>
              <w:rPr>
                <w:rFonts w:eastAsia="Calibri"/>
                <w:b/>
                <w:sz w:val="20"/>
                <w:szCs w:val="20"/>
                <w:vertAlign w:val="subscript"/>
                <w:lang w:val="en-US" w:eastAsia="en-US"/>
              </w:rPr>
              <w:t xml:space="preserve">dp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1134" w:leader="none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0,3</w:t>
            </w:r>
            <w:r>
              <w:rPr>
                <w:b/>
                <w:sz w:val="20"/>
                <w:szCs w:val="20"/>
              </w:rPr>
            </w:r>
          </w:p>
        </w:tc>
      </w:tr>
    </w:tbl>
    <w:p>
      <w:pPr>
        <w:ind w:firstLine="426"/>
        <w:jc w:val="left"/>
        <w:spacing w:after="0"/>
        <w:tabs>
          <w:tab w:val="left" w:pos="1134" w:leader="none"/>
        </w:tabs>
      </w:pPr>
      <w:r/>
      <w:r/>
    </w:p>
    <w:p>
      <w:pPr>
        <w:numPr>
          <w:ilvl w:val="0"/>
          <w:numId w:val="60"/>
        </w:numPr>
        <w:contextualSpacing/>
        <w:ind w:left="0" w:right="159" w:firstLine="567"/>
        <w:jc w:val="left"/>
        <w:spacing w:after="120" w:line="276" w:lineRule="auto"/>
        <w:shd w:val="clear" w:color="auto" w:fill="ffffff"/>
        <w:tabs>
          <w:tab w:val="left" w:pos="1134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Полученные расчетные значения оцен</w:t>
      </w:r>
      <w:r>
        <w:rPr>
          <w:rFonts w:eastAsia="Calibri"/>
          <w:lang w:eastAsia="en-US"/>
        </w:rPr>
        <w:t xml:space="preserve">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</w:t>
      </w:r>
      <w:r>
        <w:rPr>
          <w:rFonts w:eastAsia="Calibri"/>
          <w:lang w:eastAsia="en-US"/>
        </w:rPr>
      </w:r>
    </w:p>
    <w:p>
      <w:pPr>
        <w:ind w:firstLine="567"/>
        <w:jc w:val="center"/>
        <w:tabs>
          <w:tab w:val="left" w:pos="1134" w:leader="none"/>
        </w:tabs>
        <w:rPr>
          <w:rFonts w:eastAsia="Calibri"/>
          <w:lang w:eastAsia="en-US"/>
        </w:rPr>
      </w:pPr>
      <w:r>
        <w:rPr>
          <w:rFonts w:eastAsia="Calibri"/>
          <w:bCs/>
          <w:lang w:val="en-US" w:eastAsia="en-US"/>
        </w:rPr>
        <w:t xml:space="preserve">R</w:t>
      </w:r>
      <w:r>
        <w:rPr>
          <w:rFonts w:eastAsia="Calibri"/>
          <w:bCs/>
          <w:vertAlign w:val="subscript"/>
          <w:lang w:val="en-US" w:eastAsia="en-US"/>
        </w:rPr>
        <w:t xml:space="preserve">i</w:t>
      </w:r>
      <w:r>
        <w:rPr>
          <w:rFonts w:eastAsia="Calibri"/>
          <w:lang w:eastAsia="en-US"/>
        </w:rPr>
        <w:t xml:space="preserve">= (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/>
          <w:iCs/>
          <w:vertAlign w:val="subscript"/>
          <w:lang w:val="en-US" w:eastAsia="en-US"/>
        </w:rPr>
        <w:t xml:space="preserve">si</w:t>
      </w:r>
      <w:r>
        <w:rPr>
          <w:rFonts w:eastAsia="Calibri"/>
          <w:lang w:val="en-US" w:eastAsia="en-US"/>
        </w:rPr>
        <w:t xml:space="preserve">xV</w:t>
      </w:r>
      <w:r>
        <w:rPr>
          <w:rFonts w:eastAsia="Calibri"/>
          <w:vertAlign w:val="subscript"/>
          <w:lang w:val="en-US" w:eastAsia="en-US"/>
        </w:rPr>
        <w:t xml:space="preserve">s</w:t>
      </w:r>
      <w:r>
        <w:rPr>
          <w:rFonts w:eastAsia="Calibri"/>
          <w:lang w:eastAsia="en-US"/>
        </w:rPr>
        <w:t xml:space="preserve">) + (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/>
          <w:iCs/>
          <w:vertAlign w:val="subscript"/>
          <w:lang w:val="en-US" w:eastAsia="en-US"/>
        </w:rPr>
        <w:t xml:space="preserve">dpi</w:t>
      </w:r>
      <w:r>
        <w:rPr>
          <w:rFonts w:eastAsia="Calibri"/>
          <w:lang w:val="en-US" w:eastAsia="en-US"/>
        </w:rPr>
        <w:t xml:space="preserve">xV</w:t>
      </w:r>
      <w:r>
        <w:rPr>
          <w:rFonts w:eastAsia="Calibri"/>
          <w:vertAlign w:val="subscript"/>
          <w:lang w:val="en-US" w:eastAsia="en-US"/>
        </w:rPr>
        <w:t xml:space="preserve">dp</w:t>
      </w:r>
      <w:r>
        <w:rPr>
          <w:rFonts w:eastAsia="Calibri"/>
          <w:lang w:eastAsia="en-US"/>
        </w:rPr>
        <w:t xml:space="preserve">)</w:t>
      </w:r>
      <w:r>
        <w:rPr>
          <w:rFonts w:eastAsia="Calibri"/>
          <w:lang w:eastAsia="en-US"/>
        </w:rPr>
      </w:r>
    </w:p>
    <w:p>
      <w:pPr>
        <w:ind w:firstLine="567"/>
        <w:jc w:val="left"/>
        <w:tabs>
          <w:tab w:val="left" w:pos="1134" w:leader="none"/>
        </w:tabs>
        <w:rPr>
          <w:rFonts w:eastAsia="Calibri"/>
          <w:i/>
          <w:lang w:eastAsia="en-US"/>
        </w:rPr>
      </w:pPr>
      <w:r>
        <w:rPr>
          <w:rFonts w:eastAsia="Calibri"/>
          <w:i/>
          <w:lang w:eastAsia="en-US"/>
        </w:rPr>
        <w:t xml:space="preserve">где:</w:t>
      </w:r>
      <w:r>
        <w:rPr>
          <w:rFonts w:eastAsia="Calibri"/>
          <w:i/>
          <w:lang w:eastAsia="en-US"/>
        </w:rPr>
      </w:r>
    </w:p>
    <w:p>
      <w:pPr>
        <w:ind w:firstLine="567"/>
        <w:jc w:val="left"/>
        <w:tabs>
          <w:tab w:val="left" w:pos="1134" w:leader="none"/>
        </w:tabs>
        <w:rPr>
          <w:rFonts w:eastAsia="Calibri"/>
          <w:sz w:val="20"/>
          <w:szCs w:val="20"/>
          <w:lang w:eastAsia="en-US"/>
        </w:rPr>
      </w:pPr>
      <w:r>
        <w:rPr>
          <w:rFonts w:eastAsia="Calibri"/>
          <w:bCs/>
          <w:sz w:val="20"/>
          <w:szCs w:val="20"/>
          <w:lang w:eastAsia="en-US"/>
        </w:rPr>
        <w:t xml:space="preserve">Ri </w:t>
      </w:r>
      <w:r>
        <w:rPr>
          <w:rFonts w:eastAsia="Calibri"/>
          <w:sz w:val="20"/>
          <w:szCs w:val="20"/>
          <w:lang w:eastAsia="en-US"/>
        </w:rPr>
        <w:t xml:space="preserve">- общий рейтинг предпочтительности  i-й заявки;</w:t>
      </w:r>
      <w:r>
        <w:rPr>
          <w:rFonts w:eastAsia="Calibri"/>
          <w:sz w:val="20"/>
          <w:szCs w:val="20"/>
          <w:lang w:eastAsia="en-US"/>
        </w:rPr>
      </w:r>
    </w:p>
    <w:p>
      <w:pPr>
        <w:ind w:firstLine="567"/>
        <w:jc w:val="left"/>
        <w:tabs>
          <w:tab w:val="left" w:pos="1134" w:leader="none"/>
        </w:tabs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val="en-US" w:eastAsia="en-US"/>
        </w:rPr>
        <w:t xml:space="preserve">R</w:t>
      </w:r>
      <w:r>
        <w:rPr>
          <w:rFonts w:eastAsia="Calibri"/>
          <w:i/>
          <w:iCs/>
          <w:sz w:val="20"/>
          <w:szCs w:val="20"/>
          <w:vertAlign w:val="subscript"/>
          <w:lang w:val="en-US" w:eastAsia="en-US"/>
        </w:rPr>
        <w:t xml:space="preserve">si</w:t>
      </w:r>
      <w:r>
        <w:rPr>
          <w:rFonts w:eastAsia="Calibri"/>
          <w:sz w:val="20"/>
          <w:szCs w:val="20"/>
          <w:lang w:val="en-US" w:eastAsia="en-US"/>
        </w:rPr>
        <w:t xml:space="preserve"> </w:t>
      </w:r>
      <w:r>
        <w:rPr>
          <w:rFonts w:eastAsia="Calibri"/>
          <w:sz w:val="20"/>
          <w:szCs w:val="20"/>
          <w:lang w:eastAsia="en-US"/>
        </w:rPr>
        <w:t xml:space="preserve">- оценка в баллах по ценовому критерию (по критерию стоимости заявки);</w:t>
      </w:r>
      <w:r>
        <w:rPr>
          <w:rFonts w:eastAsia="Calibri"/>
          <w:sz w:val="20"/>
          <w:szCs w:val="20"/>
          <w:lang w:eastAsia="en-US"/>
        </w:rPr>
      </w:r>
    </w:p>
    <w:p>
      <w:pPr>
        <w:ind w:firstLine="567"/>
        <w:jc w:val="left"/>
        <w:tabs>
          <w:tab w:val="left" w:pos="1134" w:leader="none"/>
        </w:tabs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val="en-US" w:eastAsia="en-US"/>
        </w:rPr>
        <w:t xml:space="preserve">R</w:t>
      </w:r>
      <w:r>
        <w:rPr>
          <w:rFonts w:eastAsia="Calibri"/>
          <w:i/>
          <w:iCs/>
          <w:sz w:val="20"/>
          <w:szCs w:val="20"/>
          <w:vertAlign w:val="subscript"/>
          <w:lang w:val="en-US" w:eastAsia="en-US"/>
        </w:rPr>
        <w:t xml:space="preserve">dpi</w:t>
      </w:r>
      <w:r>
        <w:rPr>
          <w:rFonts w:eastAsia="Calibri"/>
          <w:i/>
          <w:iCs/>
          <w:sz w:val="20"/>
          <w:szCs w:val="20"/>
          <w:vertAlign w:val="subscript"/>
          <w:lang w:eastAsia="en-US"/>
        </w:rPr>
        <w:t xml:space="preserve"> </w:t>
      </w:r>
      <w:r>
        <w:rPr>
          <w:rFonts w:eastAsia="Calibri"/>
          <w:sz w:val="20"/>
          <w:szCs w:val="20"/>
          <w:lang w:eastAsia="en-US"/>
        </w:rPr>
        <w:t xml:space="preserve">- оценка в баллах по критерию «Документальное подтверждение дилерских прав»; </w:t>
      </w:r>
      <w:r>
        <w:rPr>
          <w:rFonts w:eastAsia="Calibri"/>
          <w:sz w:val="20"/>
          <w:szCs w:val="20"/>
          <w:lang w:eastAsia="en-US"/>
        </w:rPr>
      </w:r>
    </w:p>
    <w:p>
      <w:pPr>
        <w:ind w:firstLine="567"/>
        <w:widowControl w:val="off"/>
        <w:tabs>
          <w:tab w:val="left" w:pos="0" w:leader="none"/>
          <w:tab w:val="left" w:pos="1134" w:leader="none"/>
          <w:tab w:val="left" w:pos="1560" w:leader="none"/>
        </w:tabs>
        <w:rPr>
          <w:rFonts w:eastAsia="Calibri"/>
          <w:sz w:val="20"/>
          <w:szCs w:val="20"/>
        </w:rPr>
      </w:pPr>
      <w:r>
        <w:rPr>
          <w:rFonts w:eastAsia="Arial Unicode MS"/>
          <w:sz w:val="20"/>
          <w:szCs w:val="20"/>
        </w:rPr>
        <w:t xml:space="preserve">V</w:t>
      </w:r>
      <w:r>
        <w:rPr>
          <w:rFonts w:eastAsia="Calibri"/>
          <w:sz w:val="20"/>
          <w:szCs w:val="20"/>
          <w:vertAlign w:val="subscript"/>
          <w:lang w:val="en-US" w:eastAsia="en-US"/>
        </w:rPr>
        <w:t xml:space="preserve">s</w:t>
      </w:r>
      <w:r>
        <w:rPr>
          <w:rFonts w:eastAsia="Arial Unicode MS"/>
          <w:sz w:val="20"/>
          <w:szCs w:val="20"/>
        </w:rPr>
        <w:t xml:space="preserve">, </w:t>
      </w:r>
      <w:r>
        <w:rPr>
          <w:rFonts w:eastAsia="Calibri"/>
          <w:sz w:val="20"/>
          <w:szCs w:val="20"/>
          <w:lang w:val="en-US" w:eastAsia="en-US"/>
        </w:rPr>
        <w:t xml:space="preserve">V</w:t>
      </w:r>
      <w:r>
        <w:rPr>
          <w:rFonts w:eastAsia="Calibri"/>
          <w:sz w:val="20"/>
          <w:szCs w:val="20"/>
          <w:vertAlign w:val="subscript"/>
          <w:lang w:val="en-US" w:eastAsia="en-US"/>
        </w:rPr>
        <w:t xml:space="preserve">dp</w:t>
      </w:r>
      <w:r>
        <w:rPr>
          <w:rFonts w:eastAsia="Arial Unicode MS"/>
          <w:sz w:val="20"/>
          <w:szCs w:val="20"/>
        </w:rPr>
        <w:t xml:space="preserve"> – весовые коэффициенты соответствующих критериев</w:t>
      </w:r>
      <w:r>
        <w:rPr>
          <w:rFonts w:eastAsia="Calibri"/>
          <w:sz w:val="20"/>
          <w:szCs w:val="20"/>
        </w:rPr>
        <w:t xml:space="preserve">.</w:t>
      </w:r>
      <w:r>
        <w:rPr>
          <w:rFonts w:eastAsia="Calibri"/>
          <w:sz w:val="20"/>
          <w:szCs w:val="20"/>
        </w:rPr>
      </w:r>
    </w:p>
    <w:p>
      <w:pPr>
        <w:numPr>
          <w:ilvl w:val="1"/>
          <w:numId w:val="60"/>
        </w:numPr>
        <w:ind w:left="0" w:firstLine="567"/>
        <w:jc w:val="left"/>
        <w:spacing w:after="0" w:line="276" w:lineRule="auto"/>
        <w:widowControl w:val="off"/>
        <w:tabs>
          <w:tab w:val="left" w:pos="1134" w:leader="none"/>
        </w:tabs>
      </w:pPr>
      <w:r>
        <w:t xml:space="preserve">При осуществлении расчета значения по каждому критерию Заказчик вправе осуществлять расчет с точностью до трех знаков после запятой. Полученное значение итогового рейтинга используется для ранжирования заявок по степени предпочтительности. </w:t>
      </w:r>
      <w:r/>
    </w:p>
    <w:p>
      <w:pPr>
        <w:numPr>
          <w:ilvl w:val="1"/>
          <w:numId w:val="60"/>
        </w:numPr>
        <w:ind w:left="0" w:firstLine="567"/>
        <w:jc w:val="left"/>
        <w:spacing w:after="0" w:line="276" w:lineRule="auto"/>
        <w:widowControl w:val="off"/>
        <w:tabs>
          <w:tab w:val="left" w:pos="1134" w:leader="none"/>
        </w:tabs>
      </w:pPr>
      <w:r>
        <w:t xml:space="preserve">В случае участия в закупке коллективных участников данные по неценовым критериям оценки в целях осуществления оценки такой заявки суммируются.</w:t>
      </w:r>
      <w:r/>
    </w:p>
    <w:p>
      <w:pPr>
        <w:contextualSpacing/>
        <w:ind w:firstLine="567"/>
        <w:spacing w:after="0"/>
        <w:widowControl w:val="off"/>
        <w:tabs>
          <w:tab w:val="left" w:pos="1134" w:leader="none"/>
        </w:tabs>
        <w:rPr>
          <w:b/>
          <w:i/>
        </w:rPr>
      </w:pPr>
      <w:r>
        <w:rPr>
          <w:b/>
          <w:i/>
        </w:rPr>
      </w:r>
      <w:r>
        <w:rPr>
          <w:b/>
          <w:i/>
        </w:rPr>
      </w:r>
    </w:p>
    <w:p>
      <w:pPr>
        <w:numPr>
          <w:ilvl w:val="0"/>
          <w:numId w:val="60"/>
        </w:numPr>
        <w:contextualSpacing/>
        <w:ind w:left="0" w:right="159" w:firstLine="567"/>
        <w:jc w:val="left"/>
        <w:spacing w:after="0" w:line="276" w:lineRule="auto"/>
        <w:shd w:val="clear" w:color="auto" w:fill="ffffff"/>
        <w:tabs>
          <w:tab w:val="left" w:pos="1134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Расчет рейтинга (оценка) по критерию стоимости заявки (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/>
          <w:iCs/>
          <w:vertAlign w:val="subscript"/>
          <w:lang w:val="en-US" w:eastAsia="en-US"/>
        </w:rPr>
        <w:t xml:space="preserve">si</w:t>
      </w:r>
      <w:r>
        <w:rPr>
          <w:rFonts w:eastAsia="Calibri"/>
          <w:lang w:eastAsia="en-US"/>
        </w:rPr>
        <w:t xml:space="preserve">)</w:t>
      </w:r>
      <w:r>
        <w:rPr>
          <w:rFonts w:eastAsia="Calibri"/>
          <w:lang w:eastAsia="en-US"/>
        </w:rPr>
      </w:r>
    </w:p>
    <w:p>
      <w:pPr>
        <w:ind w:firstLine="567"/>
        <w:spacing w:after="0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Оценка (рейтинг) рассчитывается как значение, равное разнице в процентах (тендерное снижение) между ценой заявки участника и объявленной начальной (максимальной) ценой договора:</w:t>
      </w:r>
      <w:r>
        <w:rPr>
          <w:color w:val="000000"/>
          <w:lang w:eastAsia="en-US"/>
        </w:rPr>
      </w:r>
    </w:p>
    <w:p>
      <w:pPr>
        <w:ind w:firstLine="567"/>
        <w:spacing w:after="0"/>
        <w:rPr>
          <w:color w:val="000000"/>
          <w:lang w:eastAsia="en-US"/>
        </w:rPr>
      </w:pPr>
      <w:r>
        <w:rPr>
          <w:color w:val="000000"/>
          <w:lang w:eastAsia="en-US"/>
        </w:rPr>
      </w:r>
      <w:r>
        <w:rPr>
          <w:color w:val="000000"/>
          <w:lang w:eastAsia="en-US"/>
        </w:rPr>
      </w:r>
    </w:p>
    <w:p>
      <w:pPr>
        <w:ind w:firstLine="567"/>
        <w:spacing w:after="0"/>
        <w:rPr>
          <w:color w:val="000000"/>
          <w:lang w:val="en-US" w:eastAsia="en-US"/>
        </w:rPr>
      </w:pPr>
      <w:r>
        <w:rPr>
          <w:color w:val="000000"/>
          <w:lang w:eastAsia="en-US"/>
        </w:rPr>
        <w:t xml:space="preserve">         </w:t>
      </w:r>
      <w:r>
        <w:rPr>
          <w:color w:val="000000"/>
          <w:lang w:val="en-US" w:eastAsia="en-US"/>
        </w:rPr>
        <w:t xml:space="preserve">S</w:t>
      </w:r>
      <w:r>
        <w:rPr>
          <w:color w:val="000000"/>
          <w:vertAlign w:val="subscript"/>
          <w:lang w:val="en-US" w:eastAsia="en-US"/>
        </w:rPr>
        <w:t xml:space="preserve">max</w:t>
      </w:r>
      <w:r>
        <w:rPr>
          <w:color w:val="000000"/>
          <w:lang w:val="en-US" w:eastAsia="en-US"/>
        </w:rPr>
        <w:t xml:space="preserve"> - S</w:t>
      </w:r>
      <w:r>
        <w:rPr>
          <w:color w:val="000000"/>
          <w:vertAlign w:val="subscript"/>
          <w:lang w:val="en-US" w:eastAsia="en-US"/>
        </w:rPr>
        <w:t xml:space="preserve">i</w:t>
      </w:r>
      <w:r>
        <w:rPr>
          <w:color w:val="000000"/>
          <w:lang w:val="en-US" w:eastAsia="en-US"/>
        </w:rPr>
      </w:r>
    </w:p>
    <w:p>
      <w:pPr>
        <w:ind w:firstLine="567"/>
        <w:spacing w:after="0"/>
        <w:rPr>
          <w:color w:val="000000"/>
          <w:lang w:val="en-US" w:eastAsia="en-US"/>
        </w:rPr>
      </w:pPr>
      <w:r>
        <w:rPr>
          <w:color w:val="000000"/>
          <w:lang w:val="en-US" w:eastAsia="en-US"/>
        </w:rPr>
        <w:t xml:space="preserve">R</w:t>
      </w:r>
      <w:r>
        <w:rPr>
          <w:color w:val="000000"/>
          <w:vertAlign w:val="subscript"/>
          <w:lang w:val="en-US" w:eastAsia="en-US"/>
        </w:rPr>
        <w:t xml:space="preserve">si</w:t>
      </w:r>
      <w:r>
        <w:rPr>
          <w:color w:val="000000"/>
          <w:lang w:val="en-US" w:eastAsia="en-US"/>
        </w:rPr>
        <w:t xml:space="preserve"> = ------------- x 100, </w:t>
      </w:r>
      <w:r>
        <w:rPr>
          <w:color w:val="000000"/>
          <w:lang w:val="en-US" w:eastAsia="en-US"/>
        </w:rPr>
      </w:r>
    </w:p>
    <w:p>
      <w:pPr>
        <w:ind w:firstLine="567"/>
        <w:spacing w:after="0"/>
        <w:rPr>
          <w:color w:val="000000"/>
          <w:lang w:val="en-US" w:eastAsia="en-US"/>
        </w:rPr>
      </w:pPr>
      <w:r>
        <w:rPr>
          <w:color w:val="000000"/>
          <w:lang w:val="en-US" w:eastAsia="en-US"/>
        </w:rPr>
        <w:t xml:space="preserve">           S</w:t>
      </w:r>
      <w:r>
        <w:rPr>
          <w:color w:val="000000"/>
          <w:vertAlign w:val="subscript"/>
          <w:lang w:val="en-US" w:eastAsia="en-US"/>
        </w:rPr>
        <w:t xml:space="preserve">max</w:t>
      </w:r>
      <w:r>
        <w:rPr>
          <w:color w:val="000000"/>
          <w:lang w:val="en-US" w:eastAsia="en-US"/>
        </w:rPr>
      </w:r>
    </w:p>
    <w:p>
      <w:pPr>
        <w:ind w:firstLine="567"/>
        <w:spacing w:after="0"/>
        <w:rPr>
          <w:color w:val="000000"/>
          <w:lang w:val="en-US" w:eastAsia="en-US"/>
        </w:rPr>
      </w:pPr>
      <w:r>
        <w:rPr>
          <w:color w:val="000000"/>
          <w:lang w:val="en-US" w:eastAsia="en-US"/>
        </w:rPr>
      </w:r>
      <w:r>
        <w:rPr>
          <w:color w:val="000000"/>
          <w:lang w:val="en-US" w:eastAsia="en-US"/>
        </w:rPr>
      </w:r>
    </w:p>
    <w:p>
      <w:pPr>
        <w:ind w:firstLine="567"/>
        <w:jc w:val="left"/>
        <w:spacing w:after="0"/>
        <w:rPr>
          <w:rFonts w:ascii="Calibri" w:hAnsi="Calibri" w:eastAsia="Calibri"/>
          <w:i/>
          <w:sz w:val="22"/>
          <w:szCs w:val="22"/>
          <w:lang w:val="en-US" w:eastAsia="en-US"/>
        </w:rPr>
      </w:pPr>
      <w:r>
        <w:rPr>
          <w:rFonts w:ascii="Calibri" w:hAnsi="Calibri" w:eastAsia="Calibri"/>
          <w:i/>
          <w:sz w:val="22"/>
          <w:szCs w:val="22"/>
          <w:lang w:eastAsia="en-US"/>
        </w:rPr>
        <w:t xml:space="preserve">где</w:t>
      </w:r>
      <w:r>
        <w:rPr>
          <w:rFonts w:ascii="Calibri" w:hAnsi="Calibri" w:eastAsia="Calibri"/>
          <w:i/>
          <w:sz w:val="22"/>
          <w:szCs w:val="22"/>
          <w:lang w:val="en-US" w:eastAsia="en-US"/>
        </w:rPr>
        <w:t xml:space="preserve">: </w:t>
      </w:r>
      <w:r>
        <w:rPr>
          <w:rFonts w:ascii="Calibri" w:hAnsi="Calibri" w:eastAsia="Calibri"/>
          <w:i/>
          <w:sz w:val="22"/>
          <w:szCs w:val="22"/>
          <w:lang w:val="en-US" w:eastAsia="en-US"/>
        </w:rPr>
      </w:r>
    </w:p>
    <w:p>
      <w:pPr>
        <w:ind w:firstLine="567"/>
        <w:spacing w:after="0"/>
        <w:rPr>
          <w:color w:val="000000"/>
          <w:sz w:val="20"/>
          <w:szCs w:val="20"/>
          <w:lang w:eastAsia="en-US"/>
        </w:rPr>
      </w:pPr>
      <w:r>
        <w:rPr>
          <w:color w:val="000000"/>
          <w:sz w:val="20"/>
          <w:szCs w:val="20"/>
          <w:lang w:eastAsia="en-US"/>
        </w:rPr>
        <w:t xml:space="preserve">R</w:t>
      </w:r>
      <w:r>
        <w:rPr>
          <w:color w:val="000000"/>
          <w:sz w:val="20"/>
          <w:szCs w:val="20"/>
          <w:vertAlign w:val="subscript"/>
          <w:lang w:eastAsia="en-US"/>
        </w:rPr>
        <w:t xml:space="preserve">si</w:t>
      </w:r>
      <w:r>
        <w:rPr>
          <w:color w:val="000000"/>
          <w:sz w:val="20"/>
          <w:szCs w:val="20"/>
          <w:lang w:eastAsia="en-US"/>
        </w:rPr>
        <w:t xml:space="preserve"> - оценка (рейтинг) i-й заявки по критерию стоимости; </w:t>
      </w:r>
      <w:r>
        <w:rPr>
          <w:color w:val="000000"/>
          <w:sz w:val="20"/>
          <w:szCs w:val="20"/>
          <w:lang w:eastAsia="en-US"/>
        </w:rPr>
      </w:r>
    </w:p>
    <w:p>
      <w:pPr>
        <w:ind w:firstLine="567"/>
        <w:spacing w:after="0"/>
        <w:rPr>
          <w:color w:val="000000"/>
          <w:sz w:val="20"/>
          <w:szCs w:val="20"/>
          <w:lang w:eastAsia="en-US"/>
        </w:rPr>
      </w:pPr>
      <w:r>
        <w:rPr>
          <w:color w:val="000000"/>
          <w:sz w:val="20"/>
          <w:szCs w:val="20"/>
          <w:lang w:eastAsia="en-US"/>
        </w:rPr>
        <w:t xml:space="preserve">S</w:t>
      </w:r>
      <w:r>
        <w:rPr>
          <w:color w:val="000000"/>
          <w:sz w:val="20"/>
          <w:szCs w:val="20"/>
          <w:vertAlign w:val="subscript"/>
          <w:lang w:eastAsia="en-US"/>
        </w:rPr>
        <w:t xml:space="preserve">max</w:t>
      </w:r>
      <w:r>
        <w:rPr>
          <w:color w:val="000000"/>
          <w:sz w:val="20"/>
          <w:szCs w:val="20"/>
          <w:lang w:eastAsia="en-US"/>
        </w:rPr>
        <w:t xml:space="preserve"> - объявленная начальная (максимальная) цена договора; </w:t>
      </w:r>
      <w:r>
        <w:rPr>
          <w:color w:val="000000"/>
          <w:sz w:val="20"/>
          <w:szCs w:val="20"/>
          <w:lang w:eastAsia="en-US"/>
        </w:rPr>
      </w:r>
    </w:p>
    <w:p>
      <w:pPr>
        <w:ind w:firstLine="567"/>
        <w:spacing w:after="0"/>
        <w:rPr>
          <w:color w:val="000000"/>
          <w:sz w:val="20"/>
          <w:szCs w:val="20"/>
          <w:lang w:eastAsia="en-US"/>
        </w:rPr>
      </w:pPr>
      <w:r>
        <w:rPr>
          <w:color w:val="000000"/>
          <w:sz w:val="20"/>
          <w:szCs w:val="20"/>
          <w:lang w:eastAsia="en-US"/>
        </w:rPr>
        <w:t xml:space="preserve">S</w:t>
      </w:r>
      <w:r>
        <w:rPr>
          <w:color w:val="000000"/>
          <w:sz w:val="20"/>
          <w:szCs w:val="20"/>
          <w:vertAlign w:val="subscript"/>
          <w:lang w:eastAsia="en-US"/>
        </w:rPr>
        <w:t xml:space="preserve">i</w:t>
      </w:r>
      <w:r>
        <w:rPr>
          <w:color w:val="000000"/>
          <w:sz w:val="20"/>
          <w:szCs w:val="20"/>
          <w:lang w:eastAsia="en-US"/>
        </w:rPr>
        <w:t xml:space="preserve"> - стоимость заявки i-го участника. </w:t>
      </w:r>
      <w:r>
        <w:rPr>
          <w:color w:val="000000"/>
          <w:sz w:val="20"/>
          <w:szCs w:val="20"/>
          <w:lang w:eastAsia="en-US"/>
        </w:rPr>
      </w:r>
    </w:p>
    <w:p>
      <w:pPr>
        <w:ind w:firstLine="567"/>
        <w:spacing w:after="0"/>
        <w:rPr>
          <w:color w:val="000000"/>
          <w:lang w:eastAsia="en-US"/>
        </w:rPr>
      </w:pPr>
      <w:r>
        <w:rPr>
          <w:color w:val="000000"/>
          <w:lang w:eastAsia="en-US"/>
        </w:rPr>
      </w:r>
      <w:r>
        <w:rPr>
          <w:color w:val="000000"/>
          <w:lang w:eastAsia="en-US"/>
        </w:rPr>
      </w:r>
    </w:p>
    <w:p>
      <w:pPr>
        <w:ind w:firstLine="567"/>
        <w:spacing w:after="0"/>
        <w:rPr>
          <w:b/>
          <w:bCs/>
          <w:u w:val="single"/>
          <w:lang w:eastAsia="en-US"/>
        </w:rPr>
      </w:pPr>
      <w:r>
        <w:rPr>
          <w:b/>
          <w:bCs/>
          <w:u w:val="single"/>
          <w:lang w:eastAsia="en-US"/>
        </w:rPr>
        <w:t xml:space="preserve">Стоимость заявки участника на ЭП является указанием участника на единый процент снижения (скидки) на всю номенклатуру продукции в соответствии с приложением </w:t>
      </w:r>
      <w:r>
        <w:rPr>
          <w:b/>
          <w:bCs/>
          <w:u w:val="single"/>
          <w:lang w:eastAsia="en-US"/>
        </w:rPr>
        <w:t xml:space="preserve">№ 1 части V «ТЕХНИЧЕСКАЯ ЧАСТЬ». Размер скидки рассчитывается, как процент снижения ценового предложения Участника на ЭП, относительно начальной (максимальной) цены Договора, и распространяется на каждую позицию единичных расценок, указанных в приложении №</w:t>
      </w:r>
      <w:r>
        <w:rPr>
          <w:b/>
          <w:bCs/>
          <w:u w:val="single"/>
          <w:lang w:val="en-US" w:eastAsia="en-US"/>
        </w:rPr>
        <w:t xml:space="preserve"> </w:t>
      </w:r>
      <w:r>
        <w:rPr>
          <w:b/>
          <w:bCs/>
          <w:u w:val="single"/>
          <w:lang w:eastAsia="en-US"/>
        </w:rPr>
        <w:t xml:space="preserve">1 части V «ТЕХНИЧЕСКАЯ ЧАСТЬ».</w:t>
      </w:r>
      <w:r>
        <w:rPr>
          <w:b/>
          <w:bCs/>
          <w:u w:val="single"/>
          <w:lang w:eastAsia="en-US"/>
        </w:rPr>
      </w:r>
    </w:p>
    <w:p>
      <w:pPr>
        <w:ind w:firstLine="567"/>
        <w:spacing w:after="0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Для целей оценки заявок по ценовому критерию применяются ценовые предложения участников закупки без НДС.</w:t>
      </w:r>
      <w:r>
        <w:rPr>
          <w:color w:val="000000"/>
          <w:lang w:eastAsia="en-US"/>
        </w:rPr>
      </w:r>
    </w:p>
    <w:p>
      <w:pPr>
        <w:ind w:firstLine="567"/>
        <w:spacing w:after="0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Полученное значение R</w:t>
      </w:r>
      <w:r>
        <w:rPr>
          <w:color w:val="000000"/>
          <w:vertAlign w:val="subscript"/>
          <w:lang w:eastAsia="en-US"/>
        </w:rPr>
        <w:t xml:space="preserve">si </w:t>
      </w:r>
      <w:r>
        <w:rPr>
          <w:color w:val="000000"/>
          <w:lang w:eastAsia="en-US"/>
        </w:rPr>
        <w:t xml:space="preserve">является балльной оценкой по ценовому критерию и учитывается при расчете итогового рейтинга заявки участника, с учетом весового коэффициента. </w:t>
      </w:r>
      <w:r>
        <w:rPr>
          <w:color w:val="000000"/>
          <w:lang w:eastAsia="en-US"/>
        </w:rPr>
      </w:r>
    </w:p>
    <w:p>
      <w:pPr>
        <w:ind w:firstLine="567"/>
        <w:spacing w:after="0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Если в отношении закупаемых товаров (в том числе поставляемым при выполнении закупаемых работ, оказании закупаемых услуг), установлено преимуще</w:t>
      </w:r>
      <w:r>
        <w:rPr>
          <w:color w:val="000000"/>
          <w:lang w:eastAsia="en-US"/>
        </w:rPr>
        <w:t xml:space="preserve">ство,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Положением о закупке участником закупки, пре</w:t>
      </w:r>
      <w:r>
        <w:rPr>
          <w:color w:val="000000"/>
          <w:lang w:eastAsia="en-US"/>
        </w:rPr>
        <w:t xml:space="preserve">длагающим к поставке товар только российского происхождения, при условии, что в числе заявок на участие в закупке (окончательных предложений), которые рассматриваются, оцениваются, сопоставляются, имеется заявка на участие в закупке, которая не отклонена и</w:t>
      </w:r>
      <w:r>
        <w:rPr>
          <w:color w:val="000000"/>
          <w:lang w:eastAsia="en-US"/>
        </w:rPr>
        <w:t xml:space="preserve"> содержит предложение о поставке хотя бы одного товара, происходящего из иностранного государства. В случае заключения договора с участником закупки, которому предоставляется преимущество, договор заключается без учета такого снижения ценового предложения.</w:t>
      </w:r>
      <w:r>
        <w:rPr>
          <w:color w:val="000000"/>
          <w:lang w:eastAsia="en-US"/>
        </w:rPr>
      </w:r>
    </w:p>
    <w:p>
      <w:pPr>
        <w:ind w:firstLine="567"/>
        <w:spacing w:after="0"/>
        <w:tabs>
          <w:tab w:val="left" w:pos="1134" w:leader="none"/>
          <w:tab w:val="left" w:pos="1701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numPr>
          <w:ilvl w:val="0"/>
          <w:numId w:val="60"/>
        </w:numPr>
        <w:contextualSpacing/>
        <w:ind w:left="0" w:right="159" w:firstLine="567"/>
        <w:jc w:val="left"/>
        <w:spacing w:after="120" w:line="276" w:lineRule="auto"/>
        <w:shd w:val="clear" w:color="auto" w:fill="ffffff"/>
        <w:tabs>
          <w:tab w:val="left" w:pos="1134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Расчет по критерию «Документальное подтверждение дилерских прав» (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/>
          <w:iCs/>
          <w:vertAlign w:val="subscript"/>
          <w:lang w:val="en-US" w:eastAsia="en-US"/>
        </w:rPr>
        <w:t xml:space="preserve">dpi</w:t>
      </w:r>
      <w:r>
        <w:rPr>
          <w:rFonts w:eastAsia="Calibri"/>
          <w:lang w:eastAsia="en-US"/>
        </w:rPr>
        <w:t xml:space="preserve">)</w:t>
      </w:r>
      <w:r>
        <w:rPr>
          <w:rFonts w:eastAsia="Calibri"/>
          <w:lang w:eastAsia="en-US"/>
        </w:rPr>
      </w:r>
    </w:p>
    <w:p>
      <w:pPr>
        <w:ind w:firstLine="567"/>
        <w:spacing w:after="0"/>
        <w:widowControl w:val="off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 xml:space="preserve">Расчёт показателя «Документальное подтверждение дилерских прав» зависит от предоставления участников в составе своей заявки на весь перечень предлагаемой продукции </w:t>
      </w:r>
      <w:r>
        <w:rPr>
          <w:rFonts w:eastAsia="Calibri"/>
          <w:b/>
          <w:lang w:eastAsia="en-US"/>
        </w:rPr>
        <w:t xml:space="preserve">свидетельства дилера, и/или соглашения</w:t>
      </w:r>
      <w:r>
        <w:rPr>
          <w:rFonts w:eastAsia="Calibri"/>
          <w:b/>
          <w:lang w:eastAsia="en-US"/>
        </w:rPr>
        <w:t xml:space="preserve"> о дилерстве, и/или официального письма от производителя о подтверждении дилерства на поставку предлагаемой продукции (поставщик должен являться дилером, официальным представителем или участником сервисно-сбытовой сети завода изготовителя запасных частей).</w:t>
      </w:r>
      <w:r>
        <w:rPr>
          <w:rFonts w:eastAsia="Calibri"/>
          <w:b/>
          <w:lang w:eastAsia="en-US"/>
        </w:rPr>
      </w:r>
    </w:p>
    <w:p>
      <w:pPr>
        <w:contextualSpacing/>
        <w:ind w:firstLine="567"/>
        <w:spacing w:after="0"/>
        <w:widowControl w:val="off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Участнику, представившему в составе своей заявки указанные документы на весь перечень предлагаемой продукции, выставляется 10 баллов.</w:t>
      </w:r>
      <w:r>
        <w:rPr>
          <w:rFonts w:eastAsia="Calibri"/>
          <w:lang w:eastAsia="en-US"/>
        </w:rPr>
      </w:r>
    </w:p>
    <w:p>
      <w:pPr>
        <w:contextualSpacing/>
        <w:ind w:right="-2" w:firstLine="567"/>
        <w:spacing w:after="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случае не предоставления указанных документов или предоставления не на весь перечень предлагаемой продукции, такой участник по данному критерию оценки получает 0 баллов.</w:t>
      </w:r>
      <w:r>
        <w:rPr>
          <w:rFonts w:eastAsia="Calibri"/>
          <w:lang w:eastAsia="en-US"/>
        </w:rPr>
      </w:r>
    </w:p>
    <w:p>
      <w:pPr>
        <w:contextualSpacing/>
        <w:ind w:right="-2" w:firstLine="567"/>
        <w:spacing w:after="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contextualSpacing/>
        <w:ind w:right="-2" w:firstLine="567"/>
        <w:spacing w:after="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contextualSpacing/>
        <w:ind w:right="-2" w:firstLine="567"/>
        <w:spacing w:after="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contextualSpacing/>
        <w:ind w:right="-2" w:firstLine="567"/>
        <w:spacing w:after="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contextualSpacing/>
        <w:ind w:right="-2" w:firstLine="567"/>
        <w:spacing w:after="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contextualSpacing/>
        <w:ind w:right="-2" w:firstLine="567"/>
        <w:spacing w:after="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contextualSpacing/>
        <w:ind w:right="-2" w:firstLine="567"/>
        <w:spacing w:after="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contextualSpacing/>
        <w:ind w:right="-2" w:firstLine="567"/>
        <w:spacing w:after="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contextualSpacing/>
        <w:ind w:right="-2" w:firstLine="567"/>
        <w:spacing w:after="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contextualSpacing/>
        <w:ind w:right="-2" w:firstLine="567"/>
        <w:spacing w:after="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contextualSpacing/>
        <w:ind w:right="-2" w:firstLine="567"/>
        <w:spacing w:after="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contextualSpacing/>
        <w:ind w:right="-2" w:firstLine="567"/>
        <w:spacing w:after="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contextualSpacing/>
        <w:ind w:right="-2" w:firstLine="567"/>
        <w:spacing w:after="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contextualSpacing/>
        <w:ind w:right="-2" w:firstLine="567"/>
        <w:spacing w:after="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contextualSpacing/>
        <w:ind w:right="-2" w:firstLine="567"/>
        <w:spacing w:after="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contextualSpacing/>
        <w:ind w:right="-2" w:firstLine="567"/>
        <w:spacing w:after="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contextualSpacing/>
        <w:ind w:right="-2" w:firstLine="567"/>
        <w:spacing w:after="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contextualSpacing/>
        <w:ind w:right="-2" w:firstLine="567"/>
        <w:spacing w:after="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contextualSpacing/>
        <w:ind w:right="-2" w:firstLine="567"/>
        <w:spacing w:after="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contextualSpacing/>
        <w:ind w:right="-2" w:firstLine="567"/>
        <w:spacing w:after="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contextualSpacing/>
        <w:ind w:right="-2" w:firstLine="567"/>
        <w:spacing w:after="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contextualSpacing/>
        <w:ind w:right="-2" w:firstLine="567"/>
        <w:spacing w:after="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contextualSpacing/>
        <w:ind w:right="-2" w:firstLine="567"/>
        <w:spacing w:after="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contextualSpacing/>
        <w:ind w:right="-2" w:firstLine="567"/>
        <w:spacing w:after="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995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2 </w:t>
      </w:r>
      <w:r>
        <w:rPr>
          <w:rFonts w:ascii="Times New Roman" w:hAnsi="Times New Roman" w:cs="Times New Roman"/>
        </w:rPr>
      </w:r>
    </w:p>
    <w:p>
      <w:pPr>
        <w:jc w:val="right"/>
        <w:rPr>
          <w:b/>
        </w:rPr>
      </w:pPr>
      <w:r>
        <w:rPr>
          <w:b/>
        </w:rPr>
        <w:t xml:space="preserve">к части II «ИНФОРМАЦИОННАЯ КАРТА ЗАКУПКИ» </w:t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  <w:t xml:space="preserve">Требования к участникам закупки; информации и документам, представляемым в составе заявки участника закупки</w:t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</w:r>
      <w:r>
        <w:rPr>
          <w:b/>
        </w:rPr>
      </w:r>
    </w:p>
    <w:p>
      <w:pPr>
        <w:pStyle w:val="1342"/>
        <w:jc w:val="both"/>
        <w:spacing w:after="0"/>
        <w:widowControl w:val="off"/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В целях подтверждения соответствия установленным требованиям, участник закупки должен включить в состав заявки следующую ИНФОРМАЦИЮ и документы: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</w:p>
    <w:tbl>
      <w:tblPr>
        <w:tblW w:w="5000" w:type="pct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539"/>
        <w:gridCol w:w="3933"/>
        <w:gridCol w:w="5733"/>
      </w:tblGrid>
      <w:tr>
        <w:tblPrEx/>
        <w:trPr>
          <w:trHeight w:val="735"/>
          <w:tblHeader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539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3933" w:type="dxa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Требование к участнику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5733" w:type="dxa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документа, подтверждающего его соответствие</w:t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9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Наличие описи документов, представляемых для участия в запросе предложений в электронной форме</w:t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Опись документов, представляемых для участия в запросе предложений </w:t>
            </w:r>
            <w:r>
              <w:rPr>
                <w:sz w:val="20"/>
                <w:szCs w:val="20"/>
              </w:rPr>
              <w:t xml:space="preserve">(по </w:t>
            </w:r>
            <w:r>
              <w:rPr>
                <w:bCs/>
                <w:sz w:val="20"/>
                <w:szCs w:val="20"/>
              </w:rPr>
              <w:t xml:space="preserve">установленной</w:t>
            </w:r>
            <w:r>
              <w:rPr>
                <w:sz w:val="20"/>
                <w:szCs w:val="20"/>
              </w:rPr>
              <w:t xml:space="preserve"> форме в соответствии с приложением)</w:t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9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Наличие и правильность оформления письма о подаче оферты</w:t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i/>
                <w:szCs w:val="20"/>
              </w:rPr>
            </w:pPr>
            <w:r>
              <w:rPr>
                <w:sz w:val="20"/>
                <w:szCs w:val="20"/>
              </w:rPr>
              <w:t xml:space="preserve">Письмо о подаче оферты (по </w:t>
            </w:r>
            <w:r>
              <w:rPr>
                <w:bCs/>
                <w:sz w:val="20"/>
                <w:szCs w:val="20"/>
              </w:rPr>
              <w:t xml:space="preserve">установленной</w:t>
            </w:r>
            <w:r>
              <w:rPr>
                <w:sz w:val="20"/>
                <w:szCs w:val="20"/>
              </w:rPr>
              <w:t xml:space="preserve"> форме в соответствии с приложением).</w:t>
            </w:r>
            <w:r>
              <w:rPr>
                <w:i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9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33" w:type="dxa"/>
            <w:textDirection w:val="lrTb"/>
            <w:noWrap w:val="false"/>
          </w:tcPr>
          <w:p>
            <w:pPr>
              <w:contextualSpacing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Соответствие сводной таблицы стоимости поставок, работ (услуг) требованиям закупочной документации.</w:t>
            </w:r>
            <w:r>
              <w:rPr>
                <w:bCs/>
                <w:sz w:val="20"/>
                <w:szCs w:val="20"/>
              </w:rPr>
            </w:r>
          </w:p>
          <w:p>
            <w:pPr>
              <w:contextualSpacing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Частичное выполнение работ/услуг/поставок не допускается.</w:t>
            </w:r>
            <w:r>
              <w:rPr>
                <w:bCs/>
                <w:sz w:val="20"/>
                <w:szCs w:val="20"/>
              </w:rPr>
            </w:r>
          </w:p>
          <w:p>
            <w:pPr>
              <w:contextualSpacing/>
              <w:widowControl w:val="off"/>
              <w:rPr>
                <w:rFonts w:eastAsia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</w:rPr>
              <w:t xml:space="preserve">Предложение участника не должно превышать единичные расценки какой-либо номенклатурной позиции в сравнении с соответствующей плановой ценой, указанной в приложении </w:t>
            </w:r>
            <w:r>
              <w:rPr>
                <w:rFonts w:eastAsia="Calibri"/>
                <w:b/>
                <w:bCs/>
                <w:sz w:val="20"/>
                <w:szCs w:val="20"/>
                <w:lang w:eastAsia="ar-SA"/>
              </w:rPr>
              <w:t xml:space="preserve">№ 1 части V «ТЕХНИЧЕСКАЯ ЧАСТЬ».</w:t>
            </w:r>
            <w:r>
              <w:rPr>
                <w:rFonts w:eastAsia="Calibri"/>
                <w:b/>
                <w:bCs/>
                <w:sz w:val="20"/>
                <w:szCs w:val="20"/>
                <w:lang w:eastAsia="ar-SA"/>
              </w:rPr>
            </w:r>
          </w:p>
          <w:p>
            <w:pPr>
              <w:contextualSpacing/>
              <w:spacing w:after="0"/>
              <w:widowControl w:val="off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ar-SA"/>
              </w:rPr>
              <w:t xml:space="preserve">Стоимость заявки уча</w:t>
            </w:r>
            <w:r>
              <w:rPr>
                <w:rFonts w:eastAsia="Calibri"/>
                <w:b/>
                <w:bCs/>
                <w:sz w:val="20"/>
                <w:szCs w:val="20"/>
                <w:lang w:eastAsia="ar-SA"/>
              </w:rPr>
              <w:t xml:space="preserve">стника на ЭП является указанием участника на единый процент снижения (скидки) на всю номенклатуру продукции в соответствии с приложением № 1 части V «ТЕХНИЧЕСКАЯ ЧАСТЬ». Размер скидки рассчитывается, как процент снижения ценового предложения Участника на Э</w:t>
            </w:r>
            <w:r>
              <w:rPr>
                <w:rFonts w:eastAsia="Calibri"/>
                <w:b/>
                <w:bCs/>
                <w:sz w:val="20"/>
                <w:szCs w:val="20"/>
                <w:lang w:eastAsia="ar-SA"/>
              </w:rPr>
              <w:t xml:space="preserve">П, относительно начальной (максимальной) цены Договора, и распространяется на каждую позицию единичных расценок, указанных в приложении № 1 части V «ТЕХНИЧЕСКАЯ ЧАСТЬ». В случае нарушения участником указанного порядка заявка участника может быть отклонена.</w:t>
            </w:r>
            <w:r>
              <w:rPr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33" w:type="dxa"/>
            <w:textDirection w:val="lrTb"/>
            <w:noWrap w:val="false"/>
          </w:tcPr>
          <w:p>
            <w:pPr>
              <w:contextualSpacing/>
              <w:ind w:right="34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Сводная таблица стоимости поставок, работ (услуг) </w:t>
            </w:r>
            <w:r>
              <w:rPr>
                <w:rFonts w:eastAsia="Calibri"/>
                <w:bCs/>
                <w:sz w:val="20"/>
                <w:szCs w:val="20"/>
                <w:lang w:eastAsia="ar-SA"/>
              </w:rPr>
              <w:t xml:space="preserve">предлагаемой к реализации продукции (агрегатов, запасных частей, расходных материалов), соответствующая номенклатуре приложения № 1 части V «ТЕХНИЧЕСКАЯ ЧАСТЬ»</w:t>
            </w:r>
            <w:r>
              <w:rPr>
                <w:rFonts w:eastAsia="Calibri"/>
                <w:sz w:val="20"/>
                <w:szCs w:val="20"/>
              </w:rPr>
              <w:t xml:space="preserve"> (по установленной форме в соответствии с приложением).</w:t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contextualSpacing/>
              <w:ind w:right="34"/>
              <w:widowControl w:val="off"/>
              <w:rPr>
                <w:rFonts w:eastAsia="Calibri"/>
                <w:bCs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</w:rPr>
              <w:t xml:space="preserve">Сводная таблица</w:t>
            </w:r>
            <w:r>
              <w:rPr>
                <w:rFonts w:eastAsia="Calibri"/>
                <w:bCs/>
                <w:sz w:val="20"/>
                <w:szCs w:val="20"/>
                <w:lang w:eastAsia="ar-SA"/>
              </w:rPr>
              <w:t xml:space="preserve"> должна содержать, в том числе, наименования агрегатов/запчастей/расходных материалов, их каталожный номер завода изготовителя, единицы измерения и цены за единицу без НДС, с указанием страны происхождения предлагаемой к поставке продукции</w:t>
            </w:r>
            <w:r>
              <w:rPr>
                <w:rFonts w:eastAsia="Calibri"/>
                <w:bCs/>
                <w:sz w:val="20"/>
                <w:szCs w:val="20"/>
                <w:lang w:eastAsia="ar-SA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9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Соответствие технического предложения требованиям закупочной документации.</w:t>
            </w:r>
            <w:r>
              <w:rPr>
                <w:bCs/>
                <w:sz w:val="20"/>
                <w:szCs w:val="20"/>
                <w:lang w:eastAsia="ar-SA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Частичное выполнение работ/услуг/поставок не допускается.</w:t>
            </w:r>
            <w:r>
              <w:rPr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Техническое предложение (</w:t>
            </w:r>
            <w:r>
              <w:rPr>
                <w:sz w:val="20"/>
                <w:szCs w:val="20"/>
              </w:rPr>
              <w:t xml:space="preserve">по </w:t>
            </w:r>
            <w:r>
              <w:rPr>
                <w:bCs/>
                <w:sz w:val="20"/>
                <w:szCs w:val="20"/>
              </w:rPr>
              <w:t xml:space="preserve">установленной</w:t>
            </w:r>
            <w:r>
              <w:rPr>
                <w:sz w:val="20"/>
                <w:szCs w:val="20"/>
              </w:rPr>
              <w:t xml:space="preserve"> форме в соответствии с приложением).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9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Наличие анкеты участника</w:t>
            </w:r>
            <w:r>
              <w:rPr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Анкета участника (по </w:t>
            </w:r>
            <w:r>
              <w:rPr>
                <w:bCs/>
                <w:sz w:val="20"/>
                <w:szCs w:val="20"/>
              </w:rPr>
              <w:t xml:space="preserve">установленной</w:t>
            </w:r>
            <w:r>
              <w:rPr>
                <w:sz w:val="20"/>
                <w:szCs w:val="20"/>
              </w:rPr>
              <w:t xml:space="preserve"> форме в соответствии с приложением).</w:t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/>
        </w:trPr>
        <w:tc>
          <w:tcPr>
            <w:tcW w:w="539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9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restar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</w:t>
            </w:r>
            <w:r>
              <w:rPr>
                <w:bCs/>
                <w:sz w:val="20"/>
                <w:szCs w:val="20"/>
              </w:rPr>
              <w:t xml:space="preserve">.</w:t>
            </w:r>
            <w:r>
              <w:rPr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Документы (заверенные участником копии приказов, протоколов собрания учредителей о назначении руководителя, и т.д.), подтверждающие полномочия лица, подписавшего заявку, а также его пр</w:t>
            </w:r>
            <w:r>
              <w:rPr>
                <w:sz w:val="20"/>
                <w:szCs w:val="20"/>
              </w:rPr>
              <w:t xml:space="preserve">аво на заключение соответствующего договора по результатам закупки (для юридических лиц). Если заявка подписывается по доверенности, предоставляется доверенность (либо заверенная копия доверенности) и вышеуказанные документы на лицо, выдавшее доверенность.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Пред</w:t>
            </w:r>
            <w:r>
              <w:rPr>
                <w:rFonts w:eastAsia="Arial Unicode MS"/>
                <w:sz w:val="20"/>
                <w:szCs w:val="20"/>
              </w:rPr>
              <w:t xml:space="preserve">оставление документов, подтверждающих полномочия лица, подписавшего заявку, не требуется в случае если в предоставленной участником выписке из ЕГРЮЛ лицо, подписавшее заявку, указано как имеющие право без доверенности действовать от имени юридического лица</w:t>
            </w:r>
            <w:r>
              <w:rPr>
                <w:rFonts w:eastAsia="Arial Unicode MS"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/>
        </w:trPr>
        <w:tc>
          <w:tcPr>
            <w:tcW w:w="539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19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continue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Копия устава юридического лица в действующей редакции (выписка из устава, содержащая сведения о полномочиях руководителя юридического лица).</w:t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3"/>
        </w:trPr>
        <w:tc>
          <w:tcPr>
            <w:tcW w:w="539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19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continue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</w:pPr>
            <w:r/>
            <w:r/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Решение об одобрении или о совершении крупной сделки, либо копия такого решения в случае, если требование о необходимости наличия т</w:t>
            </w:r>
            <w:r>
              <w:rPr>
                <w:sz w:val="20"/>
                <w:szCs w:val="20"/>
              </w:rPr>
              <w:t xml:space="preserve">акого решения для совершения крупной сделки установлено законодательством Российской Федерации, учредительными документами юридического лица и для участника закупки поставка товара, выполнение работы или оказание услуги, являющихся предметом договора, либо</w:t>
            </w:r>
            <w:r>
              <w:rPr>
                <w:sz w:val="20"/>
                <w:szCs w:val="20"/>
              </w:rPr>
              <w:t xml:space="preserve"> внесение денежных средств в качестве обеспечения заявки на участие в закупке, обеспечения исполнения договора является крупной сделкой, или (в случае, если сделка согласно законодательству не является для участника крупной) – справку в произвольной форме.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Таковыми документами являются:</w:t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 Д</w:t>
            </w:r>
            <w:r>
              <w:rPr>
                <w:i/>
                <w:sz w:val="18"/>
                <w:szCs w:val="18"/>
                <w:lang w:eastAsia="en-US"/>
              </w:rPr>
              <w:t xml:space="preserve">ля общества с ограниченной ответственностью – выписка из протокола, содержащего решение о совершении крупной сделки, принятое и оформление в соотве</w:t>
            </w:r>
            <w:r>
              <w:rPr>
                <w:i/>
                <w:sz w:val="18"/>
                <w:szCs w:val="18"/>
                <w:lang w:eastAsia="en-US"/>
              </w:rPr>
              <w:t xml:space="preserve">тствии со ст. 46 Федерального закона от 08.02.1998 №14-ФЗ «Об обществах с ограниченной ответственностью»,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jc w:val="left"/>
              <w:spacing w:after="0"/>
              <w:shd w:val="clear" w:color="auto" w:fill="ffffff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Для акционерного общества - выписка из протокола, содержащего решение об одобрении крупной сделки, принятое и оформление в соответствии со ст.79</w:t>
            </w:r>
            <w:r>
              <w:rPr>
                <w:i/>
                <w:sz w:val="18"/>
                <w:szCs w:val="18"/>
              </w:rPr>
              <w:t xml:space="preserve"> Федерального закона от 26.12.1995 №208-ФЗ «Об акционерных обществах»,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jc w:val="left"/>
              <w:spacing w:after="0"/>
              <w:shd w:val="clear" w:color="auto" w:fill="ffffff"/>
              <w:widowControl w:val="off"/>
              <w:rPr>
                <w:sz w:val="20"/>
                <w:szCs w:val="20"/>
              </w:rPr>
            </w:pPr>
            <w:r>
              <w:rPr>
                <w:i/>
                <w:sz w:val="18"/>
                <w:szCs w:val="18"/>
              </w:rPr>
              <w:t xml:space="preserve">Для унитарного п</w:t>
            </w:r>
            <w:r>
              <w:rPr>
                <w:i/>
                <w:sz w:val="18"/>
                <w:szCs w:val="18"/>
              </w:rPr>
              <w:t xml:space="preserve">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предприятиях.).</w:t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9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9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firstLine="34"/>
              <w:jc w:val="left"/>
              <w:keepNext/>
              <w:spacing w:after="0"/>
              <w:rPr>
                <w:rFonts w:eastAsia="Calibri"/>
                <w:bCs/>
                <w:sz w:val="20"/>
                <w:szCs w:val="22"/>
              </w:rPr>
            </w:pPr>
            <w:r>
              <w:rPr>
                <w:rFonts w:eastAsia="Calibri"/>
                <w:bCs/>
                <w:sz w:val="20"/>
                <w:szCs w:val="22"/>
              </w:rPr>
              <w:t xml:space="preserve">Предоставление справки о цепочке собственников участника закупки, включая бенефициаров (в том числе конечных).</w:t>
            </w:r>
            <w:r>
              <w:rPr>
                <w:rFonts w:eastAsia="Calibri"/>
                <w:bCs/>
                <w:sz w:val="20"/>
                <w:szCs w:val="22"/>
              </w:rPr>
            </w:r>
          </w:p>
          <w:p>
            <w:pPr>
              <w:ind w:firstLine="34"/>
              <w:jc w:val="left"/>
              <w:keepNext/>
              <w:spacing w:after="0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2"/>
              </w:rPr>
              <w:t xml:space="preserve">Согласие на обработку персональных данных.</w:t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numPr>
                <w:ilvl w:val="0"/>
                <w:numId w:val="20"/>
              </w:numPr>
              <w:ind w:left="34" w:firstLine="0"/>
              <w:jc w:val="left"/>
              <w:keepNext/>
              <w:spacing w:after="0"/>
              <w:widowControl w:val="off"/>
              <w:tabs>
                <w:tab w:val="left" w:pos="318" w:leader="none"/>
              </w:tabs>
              <w:rPr>
                <w:bCs/>
                <w:sz w:val="20"/>
                <w:szCs w:val="22"/>
              </w:rPr>
            </w:pPr>
            <w:r>
              <w:rPr>
                <w:bCs/>
                <w:sz w:val="20"/>
                <w:szCs w:val="22"/>
              </w:rPr>
              <w:t xml:space="preserve">Справка о цепочке собственников участника закупки, включая бенефициаров (в том числе конечных) (по установленной форме в соответствии с приложением).</w:t>
            </w:r>
            <w:r>
              <w:rPr>
                <w:bCs/>
                <w:sz w:val="20"/>
                <w:szCs w:val="22"/>
              </w:rPr>
            </w:r>
          </w:p>
          <w:p>
            <w:pPr>
              <w:numPr>
                <w:ilvl w:val="0"/>
                <w:numId w:val="20"/>
              </w:numPr>
              <w:ind w:left="34" w:firstLine="0"/>
              <w:jc w:val="left"/>
              <w:keepNext/>
              <w:spacing w:after="0"/>
              <w:widowControl w:val="off"/>
              <w:tabs>
                <w:tab w:val="left" w:pos="328" w:leader="none"/>
              </w:tabs>
              <w:rPr>
                <w:bCs/>
                <w:sz w:val="20"/>
                <w:szCs w:val="22"/>
              </w:rPr>
            </w:pPr>
            <w:r>
              <w:rPr>
                <w:bCs/>
                <w:sz w:val="20"/>
                <w:szCs w:val="22"/>
              </w:rPr>
              <w:t xml:space="preserve">Согласие на обработку персональных данных (по установленной форме в соответствии с приложением).</w:t>
            </w:r>
            <w:r>
              <w:rPr>
                <w:bCs/>
                <w:sz w:val="20"/>
                <w:szCs w:val="22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9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9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firstLine="34"/>
              <w:jc w:val="left"/>
              <w:keepNext/>
              <w:spacing w:after="0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Предоставление списка аффилированных лиц для АО, сформированный не позднее 90 дней до даты окончания приема заявок.</w:t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jc w:val="left"/>
              <w:keepNext/>
              <w:spacing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Список аффилированных лиц для АО, сформированный не позднее 90 дней до даты окончания приема заявок.</w:t>
            </w:r>
            <w:r>
              <w:rPr>
                <w:bCs/>
                <w:sz w:val="20"/>
                <w:szCs w:val="20"/>
              </w:rPr>
            </w:r>
          </w:p>
          <w:p>
            <w:pPr>
              <w:jc w:val="left"/>
              <w:keepNext/>
              <w:spacing w:after="0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Понятие аффилированного лица используется в соответствии со ст.4 Закона РСФСР от 22.03.1991 № 948-1 «О конкуренции и ограничении монополистической деятельности на товарных рынках».</w:t>
            </w:r>
            <w:r>
              <w:rPr>
                <w:bCs/>
                <w:i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9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9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firstLine="34"/>
              <w:jc w:val="left"/>
              <w:keepNext/>
              <w:spacing w:after="0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Предоставление сведений о наличии конфликта интересов и/или связей, носящих характер аффилированности с работниками Заказчика/Организатора закупки</w:t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jc w:val="left"/>
              <w:keepNext/>
              <w:spacing w:after="0"/>
              <w:rPr>
                <w:bCs/>
                <w:sz w:val="20"/>
                <w:szCs w:val="22"/>
              </w:rPr>
            </w:pPr>
            <w:r>
              <w:rPr>
                <w:bCs/>
                <w:sz w:val="20"/>
                <w:szCs w:val="20"/>
              </w:rPr>
              <w:t xml:space="preserve">Справка о наличии конфликта интересов и/или связей, носящих характер аффилированности с работниками Заказчика/Организатора закупки </w:t>
            </w:r>
            <w:r>
              <w:rPr>
                <w:bCs/>
                <w:sz w:val="20"/>
                <w:szCs w:val="22"/>
              </w:rPr>
              <w:t xml:space="preserve">(по установленной форме в соответствии с приложением).</w:t>
            </w:r>
            <w:r>
              <w:rPr>
                <w:bCs/>
                <w:sz w:val="20"/>
                <w:szCs w:val="22"/>
              </w:rPr>
            </w:r>
          </w:p>
          <w:p>
            <w:pPr>
              <w:jc w:val="left"/>
              <w:keepNext/>
              <w:spacing w:after="0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Наличие конфликта интересов и/или связей, носящих характер аффилирова</w:t>
            </w:r>
            <w:r>
              <w:rPr>
                <w:bCs/>
                <w:i/>
                <w:sz w:val="20"/>
                <w:szCs w:val="20"/>
              </w:rPr>
              <w:t xml:space="preserve">нности с работниками Заказчика/Организатора закупки, не является основанием для отклонения заявки участника. Указанная информация необходима в целях определения возможности члена закупочной комиссии, эксперта принимать участие в работе закупочной комиссии.</w:t>
            </w:r>
            <w:r>
              <w:rPr>
                <w:bCs/>
                <w:i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9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9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firstLine="34"/>
              <w:jc w:val="left"/>
              <w:keepNext/>
              <w:spacing w:after="0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Антикоррупционные обязательства</w:t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jc w:val="left"/>
              <w:keepNext/>
              <w:spacing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Антикоррупционные обязательства (по установленной форме в соответствии с приложением).</w:t>
            </w:r>
            <w:r>
              <w:rPr>
                <w:bCs/>
                <w:sz w:val="20"/>
                <w:szCs w:val="20"/>
              </w:rPr>
            </w:r>
          </w:p>
          <w:p>
            <w:pPr>
              <w:jc w:val="left"/>
              <w:keepNext/>
              <w:spacing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Антикоррупционная политика АО «Россети Сибирь Тываэнерго» размещена официальном сайте АО «Россети Сибирь Тываэнерго» https://www.tuvaenergo.ru/ в разделе Закупки.</w:t>
            </w:r>
            <w:r>
              <w:rPr>
                <w:bCs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61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9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Отсутствие процесса ликвидации, банкротства, внешнего управления</w:t>
            </w:r>
            <w:r>
              <w:rPr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Выписка из Единого государственного реестра юридических лиц (либо выписка из Единого государственно</w:t>
            </w:r>
            <w:r>
              <w:rPr>
                <w:sz w:val="20"/>
                <w:szCs w:val="20"/>
              </w:rPr>
              <w:t xml:space="preserve">го реестра индивидуальных предпринимателей если участник является индивидуальным предпринимателем) с указанием сведений о том, что участник не находится в состоянии реорганизации или ликвидации, выданная соответствующим подразделением Федеральной налоговой</w:t>
            </w:r>
            <w:r>
              <w:rPr>
                <w:sz w:val="20"/>
                <w:szCs w:val="20"/>
              </w:rPr>
              <w:t xml:space="preserve"> службы не ранее чем за 60 дней до срока окончания подачи заявок. Выписка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РФ.</w:t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9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Реестре недобросовестных п</w:t>
            </w:r>
            <w:r>
              <w:rPr>
                <w:rFonts w:eastAsia="Calibri"/>
                <w:bCs/>
                <w:sz w:val="20"/>
                <w:szCs w:val="20"/>
              </w:rPr>
              <w:t xml:space="preserve">оставщиков, который ведется в соответствии с Федеральным законом от 18.07.2011 № 223-ФЗ «О закупках товаров, работ, услуг отдельными видами юридических лиц», либо в Реестре недобросовестных поставщиков, который ведется в соответствии с Федеральным законом </w:t>
            </w:r>
            <w:r>
              <w:rPr>
                <w:rFonts w:eastAsia="Calibri"/>
                <w:bCs/>
                <w:sz w:val="20"/>
                <w:szCs w:val="22"/>
              </w:rPr>
              <w:t xml:space="preserve">от 05.04.2013 № 44-ФЗ «О контрактной системе в сфере закупок товаров, выполнение работ, оказание услуг для государственных и муниципальных нужд»</w:t>
            </w:r>
            <w:r>
              <w:rPr>
                <w:rFonts w:eastAsia="Calibri"/>
                <w:b/>
                <w:bCs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 по данным из </w:t>
            </w:r>
            <w:r>
              <w:rPr>
                <w:sz w:val="20"/>
                <w:szCs w:val="20"/>
              </w:rPr>
              <w:t xml:space="preserve">единой информационной системы </w:t>
            </w:r>
            <w:r>
              <w:rPr>
                <w:bCs/>
                <w:sz w:val="20"/>
                <w:szCs w:val="20"/>
                <w:lang w:eastAsia="ar-SA"/>
              </w:rPr>
              <w:t xml:space="preserve">(</w:t>
            </w:r>
            <w:hyperlink r:id="rId16" w:tooltip="http://www.zakupki.gov.ru" w:history="1">
              <w:r>
                <w:rPr>
                  <w:rStyle w:val="1221"/>
                  <w:bCs/>
                  <w:sz w:val="20"/>
                  <w:szCs w:val="20"/>
                  <w:lang w:eastAsia="ar-SA"/>
                </w:rPr>
                <w:t xml:space="preserve">www.zakupki.gov.ru</w:t>
              </w:r>
            </w:hyperlink>
            <w:r>
              <w:rPr>
                <w:bCs/>
                <w:sz w:val="20"/>
                <w:szCs w:val="20"/>
                <w:lang w:eastAsia="ar-SA"/>
              </w:rPr>
              <w:t xml:space="preserve">).</w:t>
            </w:r>
            <w:r>
              <w:rPr>
                <w:sz w:val="20"/>
                <w:szCs w:val="20"/>
              </w:rPr>
            </w:r>
          </w:p>
          <w:p>
            <w:pPr>
              <w:keepNext/>
              <w:spacing w:after="0"/>
              <w:widowControl w:val="off"/>
              <w:tabs>
                <w:tab w:val="left" w:pos="326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7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9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перечне юридических лиц, в отношении которых применяются специальные экономические м</w:t>
            </w:r>
            <w:r>
              <w:rPr>
                <w:rFonts w:eastAsia="Calibri"/>
                <w:bCs/>
                <w:sz w:val="20"/>
                <w:szCs w:val="20"/>
              </w:rPr>
              <w:t xml:space="preserve">еры, утвержденном Постановлением Правительства РФ от 11.05.2022 N 851 "О мерах по реализации Указа Президента Российской Федерации от 3 мая 2022 г. N 252" (вместе с "Перечнем юридических лиц, в отношении которых применяются специальные экономические меры")</w:t>
            </w:r>
            <w:r>
              <w:rPr>
                <w:rFonts w:eastAsia="Calibri"/>
                <w:b/>
                <w:bCs/>
                <w:sz w:val="20"/>
                <w:szCs w:val="20"/>
                <w:highlight w:val="yellow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  <w:highlight w:val="yellow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самостоятельно. </w:t>
            </w: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  <w:highlight w:val="yellow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7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9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Cs/>
                <w:sz w:val="20"/>
                <w:szCs w:val="20"/>
                <w:highlight w:val="yellow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Реестре иностранных агентов, который ведется в соответствии с Федеральным законом от 14.07.2022 N 255-ФЗ "О контроле за деятельностью лиц, находящихся под иностранным влиянием"</w:t>
            </w:r>
            <w:r>
              <w:rPr>
                <w:rFonts w:eastAsia="Calibri"/>
                <w:bCs/>
                <w:sz w:val="20"/>
                <w:szCs w:val="20"/>
                <w:highlight w:val="yellow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 по данным Реестра иностранных агентов, размещенного на официальном сайте Министерства юстиции РФ (https://minjust.gov.ru/ru/activity/directions/942/).</w:t>
            </w:r>
            <w:r>
              <w:rPr>
                <w:bCs/>
                <w:sz w:val="20"/>
                <w:szCs w:val="20"/>
                <w:lang w:eastAsia="ar-SA"/>
              </w:rPr>
            </w:r>
          </w:p>
          <w:p>
            <w:pPr>
              <w:spacing w:after="0"/>
              <w:rPr>
                <w:sz w:val="20"/>
                <w:szCs w:val="20"/>
                <w:highlight w:val="yellow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  <w:highlight w:val="yellow"/>
                <w:lang w:eastAsia="ar-SA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78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9"/>
              </w:numPr>
              <w:ind w:left="113" w:right="34" w:firstLine="0"/>
              <w:jc w:val="left"/>
              <w:spacing w:after="200"/>
              <w:widowControl w:val="off"/>
              <w:rPr>
                <w:bCs/>
                <w:sz w:val="20"/>
                <w:szCs w:val="22"/>
                <w:lang w:eastAsia="ar-SA"/>
              </w:rPr>
            </w:pPr>
            <w:r>
              <w:rPr>
                <w:bCs/>
                <w:sz w:val="20"/>
                <w:szCs w:val="22"/>
                <w:lang w:eastAsia="ar-SA"/>
              </w:rPr>
            </w:r>
            <w:r>
              <w:rPr>
                <w:bCs/>
                <w:sz w:val="20"/>
                <w:szCs w:val="22"/>
                <w:lang w:eastAsia="ar-SA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Наличие соглашения о намерениях заключить договор между участником и каждым привлекаемым </w:t>
            </w:r>
            <w:r>
              <w:rPr>
                <w:rFonts w:eastAsia="Calibri"/>
                <w:sz w:val="20"/>
                <w:szCs w:val="20"/>
              </w:rPr>
              <w:t xml:space="preserve">субподрядчиком/соисполнителем/сопоставщиком (выполняющего 5% и более объема поставок, работ, услуг), с предоставлением сведений о перечне, объемах, стоимости и сроках выполнения возлагаемых на субподрядчика/соисполнителя/сопоставщика поставок, работ, услуг</w:t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По договорам генерального подряда</w:t>
            </w:r>
            <w:r>
              <w:rPr>
                <w:rFonts w:eastAsia="Calibri"/>
                <w:sz w:val="20"/>
                <w:szCs w:val="20"/>
              </w:rPr>
              <w:t xml:space="preserve"> (ГП) участник должен выполнять не менее 30% работ/услуг c использованием только собственных кадровых и материально-технических ресурсов от общего объема строительно-монтажных работ и/или пуско-наладочных работ (без учета стоимости поставляемой продукции).</w:t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tabs>
                <w:tab w:val="left" w:pos="993" w:leader="none"/>
              </w:tabs>
              <w:rPr>
                <w:bCs/>
                <w:sz w:val="20"/>
                <w:szCs w:val="22"/>
              </w:rPr>
              <w:outlineLvl w:val="2"/>
            </w:pPr>
            <w:r>
              <w:rPr>
                <w:bCs/>
                <w:sz w:val="20"/>
                <w:szCs w:val="20"/>
              </w:rPr>
              <w:t xml:space="preserve">1. Сведения о распределении объемов поставок, работ (услуг) между участником и субподрядчиками (соисполнителями/сопоставщиками) в объеме выполняемых поставок, работ, услуг </w:t>
            </w:r>
            <w:r>
              <w:rPr>
                <w:bCs/>
                <w:sz w:val="20"/>
                <w:szCs w:val="22"/>
              </w:rPr>
              <w:t xml:space="preserve">(по установленной форме в соответствии с приложением).</w:t>
            </w:r>
            <w:r>
              <w:rPr>
                <w:bCs/>
                <w:sz w:val="20"/>
                <w:szCs w:val="22"/>
              </w:rPr>
            </w:r>
          </w:p>
          <w:p>
            <w:pPr>
              <w:ind w:right="34"/>
              <w:jc w:val="left"/>
              <w:spacing w:after="0"/>
              <w:widowControl w:val="off"/>
              <w:tabs>
                <w:tab w:val="left" w:pos="993" w:leader="none"/>
              </w:tabs>
              <w:rPr>
                <w:b/>
                <w:bCs/>
                <w:sz w:val="20"/>
              </w:rPr>
              <w:outlineLvl w:val="2"/>
            </w:pPr>
            <w:r>
              <w:rPr>
                <w:b/>
                <w:bCs/>
                <w:sz w:val="20"/>
              </w:rPr>
              <w:t xml:space="preserve">Предоставляется в обязательном порядке по закупкам ПИР и СМР, в том числе, если на субподряд привлекать организации не планируется. По остальным категориям закупок предоставляется только в случае привлечения субподрядчиков/соисполнителей/сопоставщиков.</w:t>
            </w:r>
            <w:r>
              <w:rPr>
                <w:b/>
                <w:bCs/>
                <w:sz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tabs>
                <w:tab w:val="left" w:pos="993" w:leader="none"/>
              </w:tabs>
              <w:rPr>
                <w:b/>
                <w:bCs/>
                <w:sz w:val="20"/>
                <w:szCs w:val="20"/>
              </w:rPr>
              <w:outlineLvl w:val="2"/>
            </w:pPr>
            <w:r>
              <w:rPr>
                <w:rFonts w:eastAsia="Arial Unicode MS"/>
                <w:sz w:val="20"/>
                <w:szCs w:val="20"/>
              </w:rPr>
              <w:t xml:space="preserve">2. Соглашение о намерениях заключить договор между участником и каждым привлекаемым субподрядчиком (соисполнителем/сопоставщиком).</w:t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3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9"/>
              </w:numPr>
              <w:ind w:left="113" w:right="34" w:firstLine="0"/>
              <w:jc w:val="left"/>
              <w:spacing w:after="200"/>
              <w:widowControl w:val="off"/>
              <w:rPr>
                <w:bCs/>
                <w:sz w:val="20"/>
                <w:szCs w:val="22"/>
                <w:lang w:eastAsia="ar-SA"/>
              </w:rPr>
            </w:pPr>
            <w:r>
              <w:rPr>
                <w:bCs/>
                <w:sz w:val="20"/>
                <w:szCs w:val="22"/>
                <w:lang w:eastAsia="ar-SA"/>
              </w:rPr>
            </w:r>
            <w:r>
              <w:rPr>
                <w:bCs/>
                <w:sz w:val="20"/>
                <w:szCs w:val="22"/>
                <w:lang w:eastAsia="ar-SA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Наличие соглашения между членами коллективного участника, с предоставлением сведений о перечне, объемах, стоимости и сроках выполнения возлагаемых на каждого члена коллективного участника поставок, работ, услуг.</w:t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b/>
                <w:sz w:val="20"/>
              </w:rPr>
              <w:t xml:space="preserve">Данное требование применяется только в случае подачи заявки коллективным участником</w:t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tabs>
                <w:tab w:val="left" w:pos="316" w:leader="none"/>
              </w:tabs>
              <w:rPr>
                <w:bCs/>
                <w:sz w:val="20"/>
                <w:szCs w:val="22"/>
              </w:rPr>
              <w:outlineLvl w:val="2"/>
            </w:pPr>
            <w:r>
              <w:rPr>
                <w:rFonts w:eastAsia="Arial Unicode MS"/>
                <w:sz w:val="20"/>
                <w:szCs w:val="20"/>
              </w:rPr>
              <w:t xml:space="preserve">1. Сведения о распределении объемов поставок, работ (услуг) между членами коллективного участника </w:t>
            </w:r>
            <w:r>
              <w:rPr>
                <w:bCs/>
                <w:sz w:val="20"/>
                <w:szCs w:val="22"/>
              </w:rPr>
              <w:t xml:space="preserve">(по установленной форме в соответствии с приложением).</w:t>
            </w:r>
            <w:r>
              <w:rPr>
                <w:bCs/>
                <w:sz w:val="20"/>
                <w:szCs w:val="22"/>
              </w:rPr>
            </w:r>
          </w:p>
          <w:p>
            <w:pPr>
              <w:ind w:right="34"/>
              <w:jc w:val="left"/>
              <w:spacing w:after="0"/>
              <w:widowControl w:val="off"/>
              <w:tabs>
                <w:tab w:val="left" w:pos="316" w:leader="none"/>
              </w:tabs>
              <w:rPr>
                <w:rFonts w:eastAsia="Arial Unicode MS"/>
                <w:sz w:val="20"/>
                <w:szCs w:val="20"/>
              </w:rPr>
              <w:outlineLvl w:val="2"/>
            </w:pPr>
            <w:r>
              <w:rPr>
                <w:bCs/>
                <w:sz w:val="20"/>
                <w:szCs w:val="22"/>
              </w:rPr>
              <w:t xml:space="preserve">2</w:t>
            </w:r>
            <w:r>
              <w:rPr>
                <w:rFonts w:eastAsia="Arial Unicode MS"/>
                <w:sz w:val="20"/>
                <w:szCs w:val="20"/>
              </w:rPr>
              <w:t xml:space="preserve">. Соглашение между членами коллективного участника в соответствии с требованиями настоящей документации.</w:t>
            </w:r>
            <w:r>
              <w:rPr>
                <w:rFonts w:eastAsia="Arial Unicode MS"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3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9"/>
              </w:numPr>
              <w:ind w:left="113" w:right="34" w:firstLine="0"/>
              <w:jc w:val="left"/>
              <w:spacing w:after="200"/>
              <w:widowControl w:val="off"/>
              <w:rPr>
                <w:bCs/>
                <w:sz w:val="20"/>
                <w:szCs w:val="22"/>
                <w:lang w:eastAsia="ar-SA"/>
              </w:rPr>
            </w:pPr>
            <w:r>
              <w:rPr>
                <w:bCs/>
                <w:sz w:val="20"/>
                <w:szCs w:val="22"/>
                <w:lang w:eastAsia="ar-SA"/>
              </w:rPr>
            </w:r>
            <w:r>
              <w:rPr>
                <w:bCs/>
                <w:sz w:val="20"/>
                <w:szCs w:val="22"/>
                <w:lang w:eastAsia="ar-SA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contextualSpacing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Предоставление перечня магазинов, складов или прочих помещений в соответствие с требованиями части V «ТЕХНИЧЕСКАЯ ЧАСТЬ» и приспособленных для хранения и реализации запчастей, с указанием их адресов.</w:t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contextualSpacing/>
              <w:ind w:right="34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Справка с указанием перечня магазинов, складов или прочих помещений в соответствие с требованиями части V «ТЕХНИЧЕСКАЯ ЧАСТЬ» и приспособленных для хранения и реализации запчастей, с указанием их адресов.</w:t>
            </w:r>
            <w:r>
              <w:rPr>
                <w:rFonts w:eastAsia="Calibri"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772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9"/>
              </w:numPr>
              <w:ind w:left="113" w:right="34" w:firstLine="0"/>
              <w:jc w:val="left"/>
              <w:spacing w:after="200"/>
              <w:widowControl w:val="off"/>
              <w:rPr>
                <w:bCs/>
                <w:color w:val="000000" w:themeColor="text1"/>
                <w:sz w:val="20"/>
                <w:szCs w:val="22"/>
                <w:lang w:eastAsia="ar-SA"/>
              </w:rPr>
            </w:pPr>
            <w:r>
              <w:rPr>
                <w:bCs/>
                <w:color w:val="000000" w:themeColor="text1"/>
                <w:sz w:val="20"/>
                <w:szCs w:val="22"/>
                <w:lang w:eastAsia="ar-SA"/>
              </w:rPr>
            </w:r>
            <w:r>
              <w:rPr>
                <w:bCs/>
                <w:color w:val="000000" w:themeColor="text1"/>
                <w:sz w:val="20"/>
                <w:szCs w:val="22"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33" w:type="dxa"/>
            <w:textDirection w:val="lrTb"/>
            <w:noWrap w:val="false"/>
          </w:tcPr>
          <w:p>
            <w:pPr>
              <w:contextualSpacing/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Предоставление документов, позволяющих оценить заявку участника по критерию оценки «Документальное подтверждение дилерских прав»</w:t>
            </w:r>
            <w:r>
              <w:rPr>
                <w:color w:val="000000"/>
                <w:sz w:val="20"/>
                <w:szCs w:val="20"/>
              </w:rPr>
            </w:r>
          </w:p>
          <w:p>
            <w:pPr>
              <w:contextualSpacing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 xml:space="preserve">Не предоставление участником в полно</w:t>
            </w:r>
            <w:r>
              <w:rPr>
                <w:rFonts w:eastAsia="Calibri"/>
                <w:i/>
                <w:sz w:val="20"/>
                <w:szCs w:val="20"/>
              </w:rPr>
              <w:t xml:space="preserve">м объеме документов, позволяющих оценить заявку участника по критерию оценки «Документальное подтверждение дилерских прав», не является основанием для отклонения заявки участника, при этом такому участнику присваивается 0 баллов по данному критерию оценки.</w:t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33" w:type="dxa"/>
            <w:textDirection w:val="lrTb"/>
            <w:noWrap w:val="false"/>
          </w:tcPr>
          <w:p>
            <w:pPr>
              <w:contextualSpacing/>
              <w:ind w:right="34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Свидетельство дилера, и/или соглашени</w:t>
            </w:r>
            <w:r>
              <w:rPr>
                <w:color w:val="000000"/>
                <w:sz w:val="20"/>
                <w:szCs w:val="20"/>
              </w:rPr>
              <w:t xml:space="preserve">е о дилерстве, и/или официальное письмо от производителя о подтверждении дилерства на поставку предлагаемой  продукции (поставщик должен являться дилером, официальным представителем или участником сервисно-сбытовой сети завода изготовителя запасных частей)</w:t>
            </w:r>
            <w:r>
              <w:rPr>
                <w:rFonts w:eastAsia="Calibri"/>
                <w:sz w:val="20"/>
                <w:szCs w:val="20"/>
              </w:rPr>
            </w:r>
          </w:p>
        </w:tc>
      </w:tr>
    </w:tbl>
    <w:p>
      <w:pPr>
        <w:jc w:val="left"/>
        <w:spacing w:after="0"/>
      </w:pPr>
      <w:r/>
      <w:r/>
    </w:p>
    <w:p>
      <w:pPr>
        <w:jc w:val="left"/>
        <w:spacing w:after="0"/>
      </w:pPr>
      <w:r>
        <w:br w:type="page" w:clear="all"/>
      </w:r>
      <w:r/>
    </w:p>
    <w:p>
      <w:pPr>
        <w:pStyle w:val="993"/>
        <w:numPr>
          <w:ilvl w:val="0"/>
          <w:numId w:val="6"/>
        </w:numPr>
        <w:ind w:left="0" w:firstLine="567"/>
        <w:pageBreakBefore/>
        <w:spacing w:before="0" w:after="0"/>
        <w:rPr>
          <w:rStyle w:val="1296"/>
          <w:b/>
          <w:bCs/>
          <w:sz w:val="24"/>
          <w:szCs w:val="24"/>
        </w:rPr>
      </w:pPr>
      <w:r/>
      <w:bookmarkStart w:id="116" w:name="_РАЗДЕЛ_I_4_ОБРАЗЦЫ_ФОРМ_И_ДОКУМЕНТО"/>
      <w:r/>
      <w:bookmarkStart w:id="117" w:name="_Ref119427310"/>
      <w:r/>
      <w:bookmarkStart w:id="118" w:name="_Ref166101288"/>
      <w:r/>
      <w:bookmarkStart w:id="119" w:name="_Ref166101291"/>
      <w:r/>
      <w:bookmarkStart w:id="120" w:name="_Ref166158276"/>
      <w:r/>
      <w:bookmarkStart w:id="121" w:name="_Ref166158279"/>
      <w:r/>
      <w:bookmarkStart w:id="122" w:name="_Ref166329210"/>
      <w:r/>
      <w:bookmarkStart w:id="123" w:name="_Ref166329212"/>
      <w:r/>
      <w:bookmarkStart w:id="124" w:name="_Ref166329217"/>
      <w:r/>
      <w:bookmarkStart w:id="125" w:name="_Toc83598002"/>
      <w:r/>
      <w:bookmarkEnd w:id="116"/>
      <w:r>
        <w:rPr>
          <w:rStyle w:val="1296"/>
          <w:b/>
          <w:bCs/>
          <w:sz w:val="24"/>
          <w:szCs w:val="24"/>
        </w:rPr>
        <w:t xml:space="preserve">ОБРАЗЦЫ ФОРМ ДЛЯ ЗАПОЛНЕНИЯ УЧАСТНИКАМИ ЗАКУПКИ</w:t>
      </w:r>
      <w:bookmarkEnd w:id="117"/>
      <w:r/>
      <w:bookmarkEnd w:id="118"/>
      <w:r/>
      <w:bookmarkEnd w:id="119"/>
      <w:r/>
      <w:bookmarkEnd w:id="120"/>
      <w:r/>
      <w:bookmarkEnd w:id="121"/>
      <w:r/>
      <w:bookmarkEnd w:id="122"/>
      <w:r/>
      <w:bookmarkEnd w:id="123"/>
      <w:r/>
      <w:bookmarkEnd w:id="124"/>
      <w:r/>
      <w:bookmarkEnd w:id="125"/>
      <w:r/>
      <w:r>
        <w:rPr>
          <w:rStyle w:val="1296"/>
          <w:b/>
          <w:bCs/>
          <w:sz w:val="24"/>
          <w:szCs w:val="24"/>
        </w:rPr>
      </w:r>
    </w:p>
    <w:p>
      <w:r/>
      <w:r/>
    </w:p>
    <w:p>
      <w:pPr>
        <w:pStyle w:val="994"/>
        <w:rPr>
          <w:sz w:val="24"/>
          <w:szCs w:val="24"/>
        </w:rPr>
      </w:pPr>
      <w:r/>
      <w:bookmarkStart w:id="126" w:name="_Ref166329160"/>
      <w:r/>
      <w:bookmarkStart w:id="127" w:name="_Ref166329169"/>
      <w:r/>
      <w:bookmarkStart w:id="128" w:name="_Ref166487238"/>
      <w:r/>
      <w:bookmarkStart w:id="129" w:name="_Ref166487244"/>
      <w:r/>
      <w:bookmarkStart w:id="130" w:name="_Ref166487316"/>
      <w:r/>
      <w:bookmarkStart w:id="131" w:name="_Toc83598003"/>
      <w:r>
        <w:rPr>
          <w:sz w:val="24"/>
          <w:szCs w:val="24"/>
        </w:rPr>
        <w:t xml:space="preserve">ФОРМА 1. ОПИСЬ ДОКУМЕНТОВ</w:t>
      </w:r>
      <w:bookmarkEnd w:id="126"/>
      <w:r/>
      <w:bookmarkEnd w:id="127"/>
      <w:r/>
      <w:bookmarkEnd w:id="128"/>
      <w:r/>
      <w:bookmarkEnd w:id="129"/>
      <w:r/>
      <w:bookmarkEnd w:id="130"/>
      <w:r/>
      <w:bookmarkEnd w:id="131"/>
      <w:r/>
      <w:r>
        <w:rPr>
          <w:sz w:val="24"/>
          <w:szCs w:val="24"/>
        </w:rPr>
      </w:r>
    </w:p>
    <w:p>
      <w:pPr>
        <w:ind w:firstLine="567"/>
        <w:jc w:val="center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ind w:firstLine="567"/>
        <w:jc w:val="center"/>
        <w:spacing w:after="0"/>
        <w:rPr>
          <w:b/>
          <w:bCs/>
        </w:rPr>
      </w:pPr>
      <w:r>
        <w:rPr>
          <w:b/>
          <w:bCs/>
        </w:rPr>
        <w:t xml:space="preserve">ОПИСЬ ДОКУМЕНТОВ,</w:t>
      </w:r>
      <w:r>
        <w:rPr>
          <w:b/>
          <w:bCs/>
        </w:rPr>
      </w:r>
    </w:p>
    <w:p>
      <w:pPr>
        <w:ind w:firstLine="567"/>
        <w:jc w:val="center"/>
        <w:spacing w:after="0"/>
      </w:pPr>
      <w:r>
        <w:t xml:space="preserve">представляемых для участия в запросе предложений в электронной форме</w:t>
      </w:r>
      <w:r/>
    </w:p>
    <w:p>
      <w:pPr>
        <w:ind w:firstLine="567"/>
        <w:jc w:val="center"/>
        <w:spacing w:after="0"/>
        <w:rPr>
          <w:i/>
          <w:iCs/>
        </w:rPr>
      </w:pPr>
      <w:r>
        <w:t xml:space="preserve">на право заключения договора на _________ </w:t>
      </w:r>
      <w:r>
        <w:rPr>
          <w:i/>
          <w:iCs/>
        </w:rPr>
        <w:t xml:space="preserve">(указать наименование предмета закупки)</w:t>
      </w:r>
      <w:r>
        <w:rPr>
          <w:i/>
          <w:iCs/>
        </w:rPr>
      </w:r>
    </w:p>
    <w:p>
      <w:pPr>
        <w:ind w:firstLine="567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spacing w:after="0"/>
      </w:pPr>
      <w:r>
        <w:t xml:space="preserve">Настоящим ____________________________________________ подтверждает, что для участия </w:t>
      </w:r>
      <w:r/>
    </w:p>
    <w:p>
      <w:pPr>
        <w:ind w:firstLine="567"/>
        <w:spacing w:after="0"/>
        <w:rPr>
          <w:i/>
          <w:iCs/>
        </w:rPr>
      </w:pPr>
      <w:r>
        <w:rPr>
          <w:i/>
          <w:iCs/>
        </w:rPr>
        <w:t xml:space="preserve">                          (наименование участника закупки)</w:t>
      </w:r>
      <w:r>
        <w:rPr>
          <w:i/>
          <w:iCs/>
        </w:rPr>
      </w:r>
    </w:p>
    <w:p>
      <w:pPr>
        <w:spacing w:after="0"/>
      </w:pPr>
      <w:r>
        <w:t xml:space="preserve"> в запросе предложений в электронной форме _______ </w:t>
      </w:r>
      <w:r>
        <w:rPr>
          <w:i/>
          <w:iCs/>
        </w:rPr>
        <w:t xml:space="preserve">(указать наименование предмета договора)</w:t>
      </w:r>
      <w:r>
        <w:t xml:space="preserve"> направляются нижеперечисленные документы:</w:t>
      </w:r>
      <w:r/>
    </w:p>
    <w:p>
      <w:pPr>
        <w:spacing w:after="0"/>
      </w:pPr>
      <w:r/>
      <w:r/>
    </w:p>
    <w:tbl>
      <w:tblPr>
        <w:tblW w:w="10024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12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6402"/>
        <w:gridCol w:w="1163"/>
        <w:gridCol w:w="1559"/>
      </w:tblGrid>
      <w:tr>
        <w:tblPrEx/>
        <w:trPr>
          <w:tblHeader/>
        </w:trPr>
        <w:tc>
          <w:tcPr>
            <w:shd w:val="clear" w:color="000000" w:fill="auto"/>
            <w:tcW w:w="9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№№ п\п</w:t>
            </w:r>
            <w:r>
              <w:rPr>
                <w:b/>
                <w:bCs/>
              </w:rPr>
            </w:r>
          </w:p>
        </w:tc>
        <w:tc>
          <w:tcPr>
            <w:shd w:val="clear" w:color="000000" w:fill="auto"/>
            <w:tcW w:w="640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 документов</w:t>
            </w:r>
            <w:r>
              <w:rPr>
                <w:b/>
                <w:bCs/>
              </w:rPr>
            </w:r>
          </w:p>
        </w:tc>
        <w:tc>
          <w:tcPr>
            <w:shd w:val="clear" w:color="000000" w:fill="auto"/>
            <w:tcW w:w="1163" w:type="dxa"/>
            <w:textDirection w:val="lrTb"/>
            <w:noWrap w:val="false"/>
          </w:tcPr>
          <w:p>
            <w:pPr>
              <w:jc w:val="center"/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Страницы </w:t>
            </w:r>
            <w:r>
              <w:rPr>
                <w:b/>
                <w:bCs/>
              </w:rPr>
              <w:br/>
              <w:t xml:space="preserve">с __ по __</w:t>
            </w:r>
            <w:r>
              <w:rPr>
                <w:b/>
                <w:bCs/>
              </w:rPr>
            </w:r>
          </w:p>
        </w:tc>
        <w:tc>
          <w:tcPr>
            <w:shd w:val="clear" w:color="000000" w:fill="auto"/>
            <w:tcW w:w="1559" w:type="dxa"/>
            <w:vAlign w:val="center"/>
            <w:textDirection w:val="lrTb"/>
            <w:noWrap w:val="false"/>
          </w:tcPr>
          <w:p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страниц</w:t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900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ind w:left="0" w:firstLine="0"/>
              <w:jc w:val="center"/>
              <w:spacing w:after="0"/>
            </w:pPr>
            <w:r/>
            <w:r/>
          </w:p>
        </w:tc>
        <w:tc>
          <w:tcPr>
            <w:tcW w:w="6402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163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ind w:firstLine="567"/>
              <w:spacing w:after="0"/>
            </w:pPr>
            <w:r/>
            <w:r/>
          </w:p>
        </w:tc>
      </w:tr>
      <w:tr>
        <w:tblPrEx/>
        <w:trPr/>
        <w:tc>
          <w:tcPr>
            <w:tcW w:w="900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ind w:left="0" w:firstLine="0"/>
              <w:jc w:val="center"/>
              <w:spacing w:after="0"/>
            </w:pPr>
            <w:r/>
            <w:r/>
          </w:p>
        </w:tc>
        <w:tc>
          <w:tcPr>
            <w:tcW w:w="6402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163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ind w:firstLine="567"/>
              <w:spacing w:after="0"/>
            </w:pPr>
            <w:r/>
            <w:r/>
          </w:p>
        </w:tc>
      </w:tr>
      <w:tr>
        <w:tblPrEx/>
        <w:trPr/>
        <w:tc>
          <w:tcPr>
            <w:tcW w:w="900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ind w:left="0" w:firstLine="0"/>
              <w:jc w:val="center"/>
              <w:spacing w:after="0"/>
            </w:pPr>
            <w:r/>
            <w:r/>
          </w:p>
        </w:tc>
        <w:tc>
          <w:tcPr>
            <w:tcW w:w="6402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163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ind w:firstLine="567"/>
              <w:spacing w:after="0"/>
            </w:pPr>
            <w:r/>
            <w:r/>
          </w:p>
        </w:tc>
      </w:tr>
      <w:tr>
        <w:tblPrEx/>
        <w:trPr>
          <w:trHeight w:val="389"/>
        </w:trPr>
        <w:tc>
          <w:tcPr>
            <w:tcW w:w="900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ind w:left="0" w:firstLine="0"/>
              <w:jc w:val="center"/>
              <w:spacing w:after="0"/>
            </w:pPr>
            <w:r/>
            <w:r/>
          </w:p>
        </w:tc>
        <w:tc>
          <w:tcPr>
            <w:tcW w:w="6402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163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ind w:firstLine="567"/>
              <w:spacing w:after="0"/>
            </w:pPr>
            <w:r/>
            <w:r/>
          </w:p>
        </w:tc>
      </w:tr>
      <w:tr>
        <w:tblPrEx/>
        <w:trPr/>
        <w:tc>
          <w:tcPr>
            <w:tcW w:w="900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ind w:left="0" w:firstLine="0"/>
              <w:jc w:val="center"/>
              <w:spacing w:after="0"/>
            </w:pPr>
            <w:r/>
            <w:r/>
          </w:p>
        </w:tc>
        <w:tc>
          <w:tcPr>
            <w:tcW w:w="6402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163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ind w:firstLine="567"/>
              <w:spacing w:after="0"/>
            </w:pPr>
            <w:r/>
            <w:r/>
          </w:p>
        </w:tc>
      </w:tr>
      <w:tr>
        <w:tblPrEx/>
        <w:trPr/>
        <w:tc>
          <w:tcPr>
            <w:tcW w:w="900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ind w:left="0" w:firstLine="0"/>
              <w:jc w:val="center"/>
              <w:spacing w:after="0"/>
            </w:pPr>
            <w:r/>
            <w:r/>
          </w:p>
        </w:tc>
        <w:tc>
          <w:tcPr>
            <w:tcW w:w="6402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163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ind w:firstLine="567"/>
              <w:spacing w:after="0"/>
            </w:pPr>
            <w:r/>
            <w:r/>
          </w:p>
        </w:tc>
      </w:tr>
      <w:tr>
        <w:tblPrEx/>
        <w:trPr/>
        <w:tc>
          <w:tcPr>
            <w:tcW w:w="900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ind w:left="0" w:firstLine="0"/>
              <w:jc w:val="center"/>
              <w:spacing w:after="0"/>
            </w:pPr>
            <w:r/>
            <w:r/>
          </w:p>
        </w:tc>
        <w:tc>
          <w:tcPr>
            <w:tcW w:w="6402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163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ind w:firstLine="567"/>
              <w:spacing w:after="0"/>
            </w:pPr>
            <w:r/>
            <w:r/>
          </w:p>
        </w:tc>
      </w:tr>
      <w:tr>
        <w:tblPrEx/>
        <w:trPr/>
        <w:tc>
          <w:tcPr>
            <w:tcW w:w="900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ind w:left="0" w:firstLine="0"/>
              <w:jc w:val="center"/>
              <w:spacing w:after="0"/>
            </w:pPr>
            <w:r/>
            <w:r/>
          </w:p>
        </w:tc>
        <w:tc>
          <w:tcPr>
            <w:tcW w:w="6402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163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ind w:firstLine="567"/>
              <w:spacing w:after="0"/>
            </w:pPr>
            <w:r/>
            <w:r/>
          </w:p>
        </w:tc>
      </w:tr>
      <w:tr>
        <w:tblPrEx/>
        <w:trPr/>
        <w:tc>
          <w:tcPr>
            <w:tcW w:w="900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ind w:left="0" w:firstLine="0"/>
              <w:jc w:val="center"/>
              <w:spacing w:after="0"/>
            </w:pPr>
            <w:r/>
            <w:r/>
          </w:p>
        </w:tc>
        <w:tc>
          <w:tcPr>
            <w:tcW w:w="6402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163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ind w:firstLine="567"/>
              <w:spacing w:after="0"/>
            </w:pPr>
            <w:r/>
            <w:r/>
          </w:p>
        </w:tc>
      </w:tr>
      <w:tr>
        <w:tblPrEx/>
        <w:trPr/>
        <w:tc>
          <w:tcPr>
            <w:tcW w:w="900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ind w:left="0" w:firstLine="0"/>
              <w:jc w:val="center"/>
              <w:spacing w:after="0"/>
            </w:pPr>
            <w:r/>
            <w:r/>
          </w:p>
        </w:tc>
        <w:tc>
          <w:tcPr>
            <w:tcW w:w="6402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163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ind w:firstLine="567"/>
              <w:spacing w:after="0"/>
            </w:pPr>
            <w:r/>
            <w:r/>
          </w:p>
        </w:tc>
      </w:tr>
      <w:tr>
        <w:tblPrEx/>
        <w:trPr/>
        <w:tc>
          <w:tcPr>
            <w:tcW w:w="900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ind w:left="0" w:firstLine="0"/>
              <w:jc w:val="center"/>
              <w:spacing w:after="0"/>
            </w:pPr>
            <w:r/>
            <w:r/>
          </w:p>
        </w:tc>
        <w:tc>
          <w:tcPr>
            <w:tcW w:w="6402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163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ind w:firstLine="567"/>
              <w:spacing w:after="0"/>
            </w:pPr>
            <w:r/>
            <w:r/>
          </w:p>
        </w:tc>
      </w:tr>
      <w:tr>
        <w:tblPrEx/>
        <w:trPr/>
        <w:tc>
          <w:tcPr>
            <w:tcW w:w="900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ind w:left="0" w:firstLine="0"/>
              <w:jc w:val="center"/>
              <w:spacing w:after="0"/>
            </w:pPr>
            <w:r/>
            <w:r/>
          </w:p>
        </w:tc>
        <w:tc>
          <w:tcPr>
            <w:tcW w:w="6402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163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ind w:firstLine="567"/>
              <w:spacing w:after="0"/>
            </w:pPr>
            <w:r/>
            <w:r/>
          </w:p>
        </w:tc>
      </w:tr>
      <w:tr>
        <w:tblPrEx/>
        <w:trPr/>
        <w:tc>
          <w:tcPr>
            <w:tcW w:w="900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ind w:left="0" w:firstLine="0"/>
              <w:jc w:val="center"/>
              <w:spacing w:after="0"/>
            </w:pPr>
            <w:r/>
            <w:r/>
          </w:p>
        </w:tc>
        <w:tc>
          <w:tcPr>
            <w:tcW w:w="6402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163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ind w:firstLine="567"/>
              <w:spacing w:after="0"/>
            </w:pPr>
            <w:r/>
            <w:r/>
          </w:p>
        </w:tc>
      </w:tr>
    </w:tbl>
    <w:p>
      <w:pPr>
        <w:ind w:firstLine="567"/>
        <w:spacing w:after="0"/>
        <w:rPr>
          <w:vertAlign w:val="superscript"/>
        </w:rPr>
      </w:pPr>
      <w:r>
        <w:rPr>
          <w:vertAlign w:val="superscript"/>
        </w:rPr>
      </w:r>
      <w:r>
        <w:rPr>
          <w:vertAlign w:val="superscript"/>
        </w:rPr>
      </w:r>
    </w:p>
    <w:p>
      <w:pPr>
        <w:ind w:firstLine="567"/>
        <w:spacing w:after="0"/>
        <w:rPr>
          <w:vertAlign w:val="superscript"/>
        </w:rPr>
      </w:pPr>
      <w:r>
        <w:rPr>
          <w:vertAlign w:val="superscript"/>
        </w:rPr>
      </w:r>
      <w:r>
        <w:rPr>
          <w:vertAlign w:val="superscript"/>
        </w:rPr>
      </w:r>
    </w:p>
    <w:p>
      <w:pPr>
        <w:ind w:firstLine="567"/>
        <w:spacing w:after="0"/>
        <w:rPr>
          <w:vertAlign w:val="superscript"/>
        </w:rPr>
      </w:pPr>
      <w:r>
        <w:rPr>
          <w:vertAlign w:val="superscript"/>
        </w:rPr>
      </w:r>
      <w:r>
        <w:rPr>
          <w:vertAlign w:val="superscript"/>
        </w:rPr>
      </w:r>
    </w:p>
    <w:p>
      <w:pPr>
        <w:ind w:firstLine="567"/>
        <w:spacing w:after="0"/>
        <w:rPr>
          <w:vertAlign w:val="superscript"/>
        </w:rPr>
      </w:pPr>
      <w:r>
        <w:rPr>
          <w:vertAlign w:val="superscript"/>
        </w:rPr>
        <w:br w:type="page" w:clear="all"/>
      </w:r>
      <w:r>
        <w:rPr>
          <w:vertAlign w:val="superscript"/>
        </w:rPr>
      </w:r>
    </w:p>
    <w:p>
      <w:pPr>
        <w:pStyle w:val="994"/>
        <w:ind w:left="0" w:firstLine="0"/>
        <w:tabs>
          <w:tab w:val="num" w:pos="0" w:leader="none"/>
          <w:tab w:val="clear" w:pos="576" w:leader="none"/>
        </w:tabs>
        <w:rPr>
          <w:sz w:val="24"/>
          <w:szCs w:val="24"/>
        </w:rPr>
      </w:pPr>
      <w:r/>
      <w:bookmarkStart w:id="132" w:name="_Ref166329536"/>
      <w:r/>
      <w:bookmarkStart w:id="133" w:name="_Toc83598004"/>
      <w:r>
        <w:rPr>
          <w:sz w:val="24"/>
          <w:szCs w:val="24"/>
        </w:rPr>
        <w:t xml:space="preserve">ФОРМА 2. ПИСЬМО О ПОДАЧЕ ОФЕРТЫ</w:t>
      </w:r>
      <w:bookmarkEnd w:id="132"/>
      <w:r/>
      <w:bookmarkEnd w:id="133"/>
      <w:r/>
      <w:r>
        <w:rPr>
          <w:sz w:val="24"/>
          <w:szCs w:val="24"/>
        </w:rPr>
      </w:r>
    </w:p>
    <w:p>
      <w:pPr>
        <w:ind w:firstLine="540"/>
        <w:jc w:val="center"/>
        <w:tabs>
          <w:tab w:val="left" w:pos="1080" w:leader="none"/>
        </w:tabs>
        <w:rPr>
          <w:b/>
        </w:rPr>
      </w:pPr>
      <w:r>
        <w:rPr>
          <w:b/>
        </w:rPr>
      </w:r>
      <w:r>
        <w:rPr>
          <w:b/>
        </w:rPr>
      </w:r>
    </w:p>
    <w:p>
      <w:pPr>
        <w:ind w:firstLine="540"/>
        <w:jc w:val="center"/>
        <w:tabs>
          <w:tab w:val="left" w:pos="1080" w:leader="none"/>
        </w:tabs>
        <w:rPr>
          <w:b/>
        </w:rPr>
      </w:pPr>
      <w:r>
        <w:rPr>
          <w:b/>
        </w:rPr>
        <w:t xml:space="preserve">Фирменный бланк Участника закупки</w:t>
      </w:r>
      <w:r>
        <w:rPr>
          <w:b/>
        </w:rPr>
      </w:r>
    </w:p>
    <w:p>
      <w:pPr>
        <w:ind w:firstLine="540"/>
        <w:tabs>
          <w:tab w:val="left" w:pos="1080" w:leader="none"/>
        </w:tabs>
      </w:pPr>
      <w:r/>
      <w:r/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506"/>
        <w:gridCol w:w="5689"/>
      </w:tblGrid>
      <w:tr>
        <w:tblPrEx/>
        <w:trPr/>
        <w:tc>
          <w:tcPr>
            <w:tcW w:w="2210" w:type="pct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7938" w:leader="none"/>
              </w:tabs>
              <w:rPr>
                <w:b/>
              </w:rPr>
            </w:pPr>
            <w:r>
              <w:rPr>
                <w:b/>
              </w:rPr>
              <w:t xml:space="preserve">Фирменный бланк Участника закупки</w:t>
            </w:r>
            <w:r>
              <w:rPr>
                <w:b/>
              </w:rPr>
            </w:r>
          </w:p>
          <w:p>
            <w:pPr>
              <w:jc w:val="center"/>
              <w:widowControl w:val="off"/>
              <w:tabs>
                <w:tab w:val="left" w:pos="7938" w:leader="none"/>
              </w:tabs>
              <w:rPr>
                <w:b/>
              </w:rPr>
            </w:pPr>
            <w:r>
              <w:t xml:space="preserve">«_____»__________года №______</w:t>
            </w:r>
            <w:r>
              <w:rPr>
                <w:b/>
              </w:rPr>
            </w:r>
          </w:p>
        </w:tc>
        <w:tc>
          <w:tcPr>
            <w:tcW w:w="2790" w:type="pct"/>
            <w:textDirection w:val="lrTb"/>
            <w:noWrap w:val="false"/>
          </w:tcPr>
          <w:p>
            <w:pPr>
              <w:ind w:left="74"/>
              <w:jc w:val="center"/>
              <w:widowControl w:val="off"/>
              <w:rPr>
                <w:b/>
              </w:rPr>
            </w:pPr>
            <w:r>
              <w:rPr>
                <w:b/>
                <w:bCs/>
                <w:sz w:val="23"/>
                <w:szCs w:val="23"/>
              </w:rPr>
              <w:t xml:space="preserve">Председателю закупочной комиссии</w:t>
            </w:r>
            <w:r>
              <w:rPr>
                <w:b/>
              </w:rPr>
            </w:r>
          </w:p>
        </w:tc>
      </w:tr>
    </w:tbl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</w:pPr>
      <w:r>
        <w:t xml:space="preserve">Изучив Извещение о [</w:t>
      </w:r>
      <w:r>
        <w:rPr>
          <w:rStyle w:val="1346"/>
        </w:rPr>
        <w:t xml:space="preserve">указывается способ и вид проведения закупки</w:t>
      </w:r>
      <w:r>
        <w:t xml:space="preserve">] на право заключения Договора _________ ____________________ [</w:t>
      </w:r>
      <w:r>
        <w:rPr>
          <w:rStyle w:val="1346"/>
        </w:rPr>
        <w:t xml:space="preserve">указывается предмет закупки</w:t>
      </w:r>
      <w:r>
        <w:t xml:space="preserve">], опубликованное на официальном сайте и документацию о закупке, и принимая установленные в них требования и условия закупки, </w:t>
      </w:r>
      <w:r/>
    </w:p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</w:pPr>
      <w:r>
        <w:t xml:space="preserve">____________________________________________________________________, </w:t>
      </w:r>
      <w:r/>
    </w:p>
    <w:p>
      <w:pPr>
        <w:tabs>
          <w:tab w:val="left" w:pos="1080" w:leader="none"/>
        </w:tabs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(полное наименование Участника закупки с указанием организационно-правовой формы, при подаче заявки коллективным участником указывается лидер и состав коллективного участника),</w:t>
      </w:r>
      <w:r>
        <w:rPr>
          <w:i/>
          <w:sz w:val="20"/>
          <w:szCs w:val="20"/>
        </w:rPr>
      </w:r>
    </w:p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</w:pPr>
      <w:r>
        <w:t xml:space="preserve">зарегистрированное по адресу</w:t>
      </w:r>
      <w:r/>
    </w:p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</w:pPr>
      <w:r>
        <w:t xml:space="preserve">________________________________________________________________________,</w:t>
      </w:r>
      <w:r/>
    </w:p>
    <w:p>
      <w:pPr>
        <w:ind w:firstLine="540"/>
        <w:tabs>
          <w:tab w:val="left" w:pos="1080" w:leader="none"/>
        </w:tabs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(место нахождение Участника закупки)</w:t>
      </w:r>
      <w:r>
        <w:rPr>
          <w:i/>
          <w:sz w:val="20"/>
          <w:szCs w:val="20"/>
        </w:rPr>
      </w:r>
    </w:p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</w:pPr>
      <w:r>
        <w:t xml:space="preserve">предлагает заключить Договор на:</w:t>
      </w:r>
      <w:r/>
    </w:p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</w:pPr>
      <w:r>
        <w:t xml:space="preserve">________________________________________________________________________</w:t>
      </w:r>
      <w:r/>
    </w:p>
    <w:p>
      <w:pPr>
        <w:ind w:firstLine="540"/>
        <w:tabs>
          <w:tab w:val="left" w:pos="1080" w:leader="none"/>
        </w:tabs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(наименование закупки, предмет закупки)</w:t>
      </w:r>
      <w:r>
        <w:rPr>
          <w:i/>
          <w:sz w:val="20"/>
          <w:szCs w:val="20"/>
        </w:rPr>
      </w:r>
    </w:p>
    <w:p>
      <w:pPr>
        <w:ind w:firstLine="540"/>
        <w:tabs>
          <w:tab w:val="left" w:pos="1080" w:leader="none"/>
        </w:tabs>
        <w:rPr>
          <w:i/>
          <w:sz w:val="20"/>
          <w:szCs w:val="20"/>
        </w:rPr>
      </w:pP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p>
      <w:pPr>
        <w:ind w:firstLine="540"/>
        <w:tabs>
          <w:tab w:val="left" w:pos="1080" w:leader="none"/>
        </w:tabs>
      </w:pPr>
      <w:r>
        <w:t xml:space="preserve">на условиях и в соответствии с Техническим предложением, Сводной таблицей стоимости поставок (работ, услуг), и другими документами, являющимися неотъемлемыми приложениями к настоящему письму и составляющими вместе с настоящим письмом заявку.</w:t>
      </w:r>
      <w:r/>
    </w:p>
    <w:p>
      <w:pPr>
        <w:ind w:firstLine="540"/>
        <w:tabs>
          <w:tab w:val="left" w:pos="1080" w:leader="none"/>
        </w:tabs>
      </w:pPr>
      <w:r>
        <w:t xml:space="preserve">Срок выполнения поставок (работ, услуг): </w:t>
      </w:r>
      <w:r/>
    </w:p>
    <w:p>
      <w:pPr>
        <w:ind w:firstLine="540"/>
        <w:tabs>
          <w:tab w:val="left" w:pos="1080" w:leader="none"/>
        </w:tabs>
      </w:pPr>
      <w:r>
        <w:t xml:space="preserve">Начало выполнения __________________________________.</w:t>
      </w:r>
      <w:r/>
    </w:p>
    <w:p>
      <w:pPr>
        <w:ind w:firstLine="540"/>
        <w:tabs>
          <w:tab w:val="left" w:pos="1080" w:leader="none"/>
        </w:tabs>
      </w:pPr>
      <w:r>
        <w:t xml:space="preserve">Окончание _______________________________.</w:t>
      </w:r>
      <w:r/>
    </w:p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</w:pPr>
      <w:r>
        <w:t xml:space="preserve">Место отгрузки ___________________</w:t>
      </w:r>
      <w:r>
        <w:t xml:space="preserve">.</w:t>
      </w:r>
      <w:r/>
    </w:p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</w:pPr>
      <w:r>
        <w:t xml:space="preserve">Настоящая заявка имеет правовой статус оферты и действует в течение 90 дней со дня, следующего за днем окончания подачи заявок.</w:t>
      </w:r>
      <w:r/>
    </w:p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</w:pPr>
      <w:r>
        <w:t xml:space="preserve">Данная Заявка подается с пониманием того, что:</w:t>
      </w:r>
      <w:r/>
    </w:p>
    <w:p>
      <w:pPr>
        <w:ind w:firstLine="540"/>
        <w:tabs>
          <w:tab w:val="left" w:pos="1080" w:leader="none"/>
        </w:tabs>
      </w:pPr>
      <w:r>
        <w:t xml:space="preserve"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  <w:r/>
    </w:p>
    <w:p>
      <w:pPr>
        <w:ind w:firstLine="540"/>
        <w:tabs>
          <w:tab w:val="left" w:pos="1080" w:leader="none"/>
        </w:tabs>
      </w:pPr>
      <w:r>
        <w:t xml:space="preserve">вы оставляете за собой право:</w:t>
      </w:r>
      <w:r/>
    </w:p>
    <w:p>
      <w:pPr>
        <w:numPr>
          <w:ilvl w:val="0"/>
          <w:numId w:val="24"/>
        </w:numPr>
        <w:spacing w:after="0"/>
        <w:widowControl w:val="off"/>
        <w:tabs>
          <w:tab w:val="left" w:pos="1080" w:leader="none"/>
        </w:tabs>
      </w:pPr>
      <w:r>
        <w:t xml:space="preserve">отклонить заявки с ценами, превышающими начальную (максимальную) цену договора (цену лота);</w:t>
      </w:r>
      <w:r/>
    </w:p>
    <w:p>
      <w:pPr>
        <w:numPr>
          <w:ilvl w:val="0"/>
          <w:numId w:val="24"/>
        </w:numPr>
        <w:spacing w:after="0"/>
        <w:widowControl w:val="off"/>
        <w:tabs>
          <w:tab w:val="left" w:pos="1080" w:leader="none"/>
        </w:tabs>
      </w:pPr>
      <w:r>
        <w:t xml:space="preserve">принять или отклонить любую заявку в соответствии с условиями документации о закупке;</w:t>
      </w:r>
      <w:r/>
    </w:p>
    <w:p>
      <w:pPr>
        <w:numPr>
          <w:ilvl w:val="0"/>
          <w:numId w:val="24"/>
        </w:numPr>
        <w:spacing w:after="0"/>
        <w:widowControl w:val="off"/>
        <w:tabs>
          <w:tab w:val="left" w:pos="1080" w:leader="none"/>
        </w:tabs>
      </w:pPr>
      <w:r>
        <w:t xml:space="preserve">отклонить все заявки.</w:t>
      </w:r>
      <w:r/>
    </w:p>
    <w:p>
      <w:pPr>
        <w:ind w:firstLine="540"/>
        <w:tabs>
          <w:tab w:val="left" w:pos="1080" w:leader="none"/>
        </w:tabs>
      </w:pPr>
      <w:r>
        <w:t xml:space="preserve">______________(</w:t>
      </w:r>
      <w:r>
        <w:rPr>
          <w:i/>
        </w:rPr>
        <w:t xml:space="preserve">Наименование Участника, при подаче заявки коллективным участником указывается лидер и состав коллективного Участника</w:t>
      </w:r>
      <w: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  <w:r/>
    </w:p>
    <w:p>
      <w:pPr>
        <w:numPr>
          <w:ilvl w:val="0"/>
          <w:numId w:val="25"/>
        </w:numPr>
        <w:spacing w:after="0"/>
        <w:widowControl w:val="off"/>
        <w:tabs>
          <w:tab w:val="left" w:pos="1080" w:leader="none"/>
        </w:tabs>
      </w:pPr>
      <w:r>
        <w:t xml:space="preserve">не изменять (не вносить изменения) и/или не отзывать свою Заявку в течение срока ее действия после истечения срока окончания подачи Заявок;</w:t>
      </w:r>
      <w:r/>
    </w:p>
    <w:p>
      <w:pPr>
        <w:numPr>
          <w:ilvl w:val="0"/>
          <w:numId w:val="25"/>
        </w:numPr>
        <w:spacing w:after="0"/>
        <w:widowControl w:val="off"/>
        <w:tabs>
          <w:tab w:val="left" w:pos="1080" w:leader="none"/>
        </w:tabs>
      </w:pPr>
      <w:r>
        <w:t xml:space="preserve">предоставлять достоверные и неискаженные документы, сведения и/или информацию, приведенные в составе Заявки; </w:t>
      </w:r>
      <w:r/>
    </w:p>
    <w:p>
      <w:pPr>
        <w:numPr>
          <w:ilvl w:val="0"/>
          <w:numId w:val="25"/>
        </w:numPr>
        <w:spacing w:after="0"/>
        <w:widowControl w:val="off"/>
        <w:tabs>
          <w:tab w:val="left" w:pos="1080" w:leader="none"/>
        </w:tabs>
      </w:pPr>
      <w:r>
        <w:t xml:space="preserve">заключить договор в установленном в документации о закупке порядке, в случае признания ____________________(</w:t>
      </w:r>
      <w:r>
        <w:rPr>
          <w:i/>
        </w:rPr>
        <w:t xml:space="preserve">Наименование Участника, при подаче Заявки коллективным Участником указывается лидер и состав коллективного Участника</w:t>
      </w:r>
      <w:r>
        <w:t xml:space="preserve">) Победителем/участником, предложившим  наилучшую заявку, либо единственным Участником, соответствующим требованиям документации о закупке.</w:t>
      </w:r>
      <w:r/>
    </w:p>
    <w:p>
      <w:pPr>
        <w:ind w:left="1260"/>
        <w:widowControl w:val="off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</w:pPr>
      <w:r>
        <w:t xml:space="preserve">Я, нижеподписавшийся, настоящим удостоверяю, что на момент подписания настоящей заявки ______________ (</w:t>
      </w:r>
      <w:r>
        <w:rPr>
          <w:i/>
        </w:rPr>
        <w:t xml:space="preserve">Наименование Участника, при подаче заявки коллективным участником указывается лидер и состав коллективного участника</w:t>
      </w:r>
      <w:r>
        <w:t xml:space="preserve">) полностью удовлетворяет требованиям к Участникам закупки и в частности:</w:t>
      </w:r>
      <w:r/>
    </w:p>
    <w:p>
      <w:pPr>
        <w:numPr>
          <w:ilvl w:val="0"/>
          <w:numId w:val="23"/>
        </w:numPr>
        <w:ind w:left="0" w:firstLine="709"/>
        <w:spacing w:after="0" w:line="288" w:lineRule="auto"/>
        <w:widowControl w:val="off"/>
        <w:tabs>
          <w:tab w:val="num" w:pos="1080" w:leader="none"/>
          <w:tab w:val="num" w:pos="1620" w:leader="none"/>
        </w:tabs>
      </w:pPr>
      <w:r>
        <w:t xml:space="preserve">является полностью правоспособным;</w:t>
      </w:r>
      <w:r/>
    </w:p>
    <w:p>
      <w:pPr>
        <w:numPr>
          <w:ilvl w:val="0"/>
          <w:numId w:val="23"/>
        </w:numPr>
        <w:ind w:left="0" w:firstLine="709"/>
        <w:spacing w:after="0" w:line="288" w:lineRule="auto"/>
        <w:widowControl w:val="off"/>
        <w:tabs>
          <w:tab w:val="num" w:pos="1080" w:leader="none"/>
          <w:tab w:val="num" w:pos="1620" w:leader="none"/>
        </w:tabs>
      </w:pPr>
      <w:r>
        <w:t xml:space="preserve">является полностью дееспособным [</w:t>
      </w:r>
      <w:r>
        <w:rPr>
          <w:rStyle w:val="1346"/>
        </w:rPr>
        <w:t xml:space="preserve"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>
        <w:t xml:space="preserve">;</w:t>
      </w:r>
      <w:r/>
    </w:p>
    <w:p>
      <w:pPr>
        <w:numPr>
          <w:ilvl w:val="0"/>
          <w:numId w:val="23"/>
        </w:numPr>
        <w:ind w:left="0" w:firstLine="709"/>
        <w:spacing w:after="0" w:line="288" w:lineRule="auto"/>
        <w:widowControl w:val="off"/>
        <w:tabs>
          <w:tab w:val="num" w:pos="1080" w:leader="none"/>
          <w:tab w:val="num" w:pos="1620" w:leader="none"/>
        </w:tabs>
      </w:pPr>
      <w:r>
        <w:t xml:space="preserve"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  <w:r/>
    </w:p>
    <w:p>
      <w:pPr>
        <w:numPr>
          <w:ilvl w:val="0"/>
          <w:numId w:val="23"/>
        </w:numPr>
        <w:ind w:left="0" w:firstLine="709"/>
        <w:spacing w:after="0" w:line="288" w:lineRule="auto"/>
        <w:widowControl w:val="off"/>
        <w:tabs>
          <w:tab w:val="num" w:pos="1080" w:leader="none"/>
          <w:tab w:val="num" w:pos="1620" w:leader="none"/>
        </w:tabs>
      </w:pPr>
      <w:r>
        <w:t xml:space="preserve"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  <w:r/>
    </w:p>
    <w:p>
      <w:pPr>
        <w:numPr>
          <w:ilvl w:val="0"/>
          <w:numId w:val="23"/>
        </w:numPr>
        <w:ind w:left="0" w:firstLine="709"/>
        <w:spacing w:after="120"/>
        <w:widowControl w:val="off"/>
        <w:tabs>
          <w:tab w:val="num" w:pos="1080" w:leader="none"/>
          <w:tab w:val="num" w:pos="1620" w:leader="none"/>
        </w:tabs>
      </w:pPr>
      <w:r>
        <w:t xml:space="preserve">не находится  в процессе ликвидации, не имеет вступившего в силу решения арбитражного суда о признании ________________________(</w:t>
      </w:r>
      <w:r>
        <w:rPr>
          <w:i/>
          <w:iCs/>
        </w:rPr>
        <w:t xml:space="preserve">Наименование Участника, </w:t>
      </w:r>
      <w:r>
        <w:rPr>
          <w:i/>
        </w:rPr>
        <w:t xml:space="preserve">при подаче заявки коллективным участником указывается лидер и состав коллективного участника</w:t>
      </w:r>
      <w:r>
        <w:t xml:space="preserve">)  банкротом и об открытии конкурсного производства, на имущество ________________________(</w:t>
      </w:r>
      <w:r>
        <w:rPr>
          <w:i/>
          <w:iCs/>
        </w:rPr>
        <w:t xml:space="preserve">Наименование Участника, </w:t>
      </w:r>
      <w:r>
        <w:rPr>
          <w:i/>
        </w:rPr>
        <w:t xml:space="preserve">при подаче заявки коллективным участником указывается лидер и состав коллективного участника</w:t>
      </w:r>
      <w:r>
        <w:t xml:space="preserve">), в части существенной для исполнения договора, не наложен арест, экономическая деятельность  ________________________(</w:t>
      </w:r>
      <w:r>
        <w:rPr>
          <w:i/>
          <w:iCs/>
        </w:rPr>
        <w:t xml:space="preserve">Наименование Участника, </w:t>
      </w:r>
      <w:r>
        <w:rPr>
          <w:i/>
        </w:rPr>
        <w:t xml:space="preserve">при подаче заявки коллективным участником указывается лидер и состав коллективного участника</w:t>
      </w:r>
      <w:r>
        <w:t xml:space="preserve">)  не приостановлена.</w:t>
      </w:r>
      <w:r/>
    </w:p>
    <w:p>
      <w:pPr>
        <w:ind w:firstLine="540"/>
        <w:tabs>
          <w:tab w:val="left" w:pos="1080" w:leader="none"/>
        </w:tabs>
      </w:pPr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860"/>
        <w:gridCol w:w="5245"/>
      </w:tblGrid>
      <w:tr>
        <w:tblPrEx/>
        <w:trPr/>
        <w:tc>
          <w:tcPr>
            <w:tcBorders>
              <w:bottom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(подпись уполномоченного представителя)</w:t>
            </w:r>
            <w:r>
              <w:rPr>
                <w:sz w:val="20"/>
                <w:szCs w:val="20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(фамилия, имя, отчество подписавшего, должность)</w:t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  <w:rPr>
          <w:b/>
        </w:rPr>
      </w:pPr>
      <w:r>
        <w:rPr>
          <w:b/>
        </w:rPr>
        <w:t xml:space="preserve">М.П.</w:t>
      </w:r>
      <w:r>
        <w:rPr>
          <w:b/>
        </w:rPr>
      </w:r>
    </w:p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</w:p>
    <w:p>
      <w:pPr>
        <w:numPr>
          <w:ilvl w:val="0"/>
          <w:numId w:val="26"/>
        </w:numPr>
        <w:ind w:left="0" w:firstLine="600"/>
        <w:spacing w:after="0"/>
        <w:tabs>
          <w:tab w:val="num" w:pos="0" w:leader="none"/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Участником.</w:t>
      </w:r>
      <w:r>
        <w:rPr>
          <w:sz w:val="20"/>
          <w:szCs w:val="20"/>
        </w:rPr>
      </w:r>
    </w:p>
    <w:p>
      <w:pPr>
        <w:numPr>
          <w:ilvl w:val="0"/>
          <w:numId w:val="26"/>
        </w:numPr>
        <w:ind w:left="0" w:firstLine="600"/>
        <w:spacing w:after="0"/>
        <w:tabs>
          <w:tab w:val="num" w:pos="0" w:leader="none"/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Письмо следует оформить на официальном бланке Участника закупки, если он является юридическим лицом. В случае, если участник заку</w:t>
      </w:r>
      <w:r>
        <w:rPr>
          <w:sz w:val="20"/>
          <w:szCs w:val="20"/>
        </w:rPr>
        <w:t xml:space="preserve">пки является физическим лицом, в том числе индивидуальным предпринимателем, требование о подготовке письма на бланке на него не распространяется. Участник закупки присваивает письму дату и номер в соответствии с принятыми у него правилами документооборота.</w:t>
      </w:r>
      <w:r>
        <w:rPr>
          <w:sz w:val="20"/>
          <w:szCs w:val="20"/>
        </w:rPr>
      </w:r>
    </w:p>
    <w:p>
      <w:pPr>
        <w:numPr>
          <w:ilvl w:val="0"/>
          <w:numId w:val="26"/>
        </w:numPr>
        <w:ind w:left="0" w:firstLine="600"/>
        <w:spacing w:after="0"/>
        <w:tabs>
          <w:tab w:val="num" w:pos="0" w:leader="none"/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закупки, являющийся юридическим лицом, должен указать свое полное наименование (с указанием организационно-правовой ф</w:t>
      </w:r>
      <w:r>
        <w:rPr>
          <w:sz w:val="20"/>
          <w:szCs w:val="20"/>
        </w:rPr>
        <w:t xml:space="preserve">ормы) и адрес место нахождения. Участник закупки,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– адрес регистрации). </w:t>
      </w:r>
      <w:r>
        <w:rPr>
          <w:sz w:val="20"/>
          <w:szCs w:val="20"/>
        </w:rPr>
      </w:r>
    </w:p>
    <w:p>
      <w:pPr>
        <w:numPr>
          <w:ilvl w:val="0"/>
          <w:numId w:val="26"/>
        </w:numPr>
        <w:ind w:left="0" w:firstLine="600"/>
        <w:spacing w:after="0"/>
        <w:tabs>
          <w:tab w:val="num" w:pos="0" w:leader="none"/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закупки должен указать срок действия заявки согласно требованиям документации о закупке.</w:t>
      </w:r>
      <w:r>
        <w:rPr>
          <w:sz w:val="20"/>
          <w:szCs w:val="20"/>
        </w:rPr>
      </w:r>
    </w:p>
    <w:p>
      <w:pPr>
        <w:numPr>
          <w:ilvl w:val="0"/>
          <w:numId w:val="26"/>
        </w:numPr>
        <w:ind w:left="0" w:firstLine="600"/>
        <w:spacing w:after="0"/>
        <w:tabs>
          <w:tab w:val="num" w:pos="0" w:leader="none"/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Письмо должно быть подписано и скреплено печатью (при наличии печати) в соответствии с требованиями документации о закупке, если Участником закупки является юридическое лицо, индивидуальный предприниматель. Е</w:t>
      </w:r>
      <w:r>
        <w:rPr>
          <w:sz w:val="20"/>
          <w:szCs w:val="20"/>
        </w:rPr>
        <w:t xml:space="preserve">сли Участником закупки является физическое лицо – он подписывается собственноручно таким Участником. Такое требование по подписанию всех приложений к Письму о подаче оферты распространяется на все приложения, оформляемые и подписываемые Участником закупки.</w:t>
      </w:r>
      <w:r>
        <w:rPr>
          <w:sz w:val="20"/>
          <w:szCs w:val="20"/>
        </w:rPr>
      </w:r>
    </w:p>
    <w:p>
      <w:pPr>
        <w:sectPr>
          <w:footerReference w:type="default" r:id="rId9"/>
          <w:footerReference w:type="first" r:id="rId10"/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994"/>
        <w:ind w:left="0" w:firstLine="0"/>
        <w:keepNext w:val="0"/>
        <w:spacing w:after="0"/>
        <w:widowControl w:val="off"/>
        <w:tabs>
          <w:tab w:val="clear" w:pos="576" w:leader="none"/>
        </w:tabs>
        <w:rPr>
          <w:sz w:val="24"/>
          <w:szCs w:val="24"/>
        </w:rPr>
      </w:pPr>
      <w:r/>
      <w:bookmarkStart w:id="134" w:name="_Toc83598005"/>
      <w:r/>
      <w:bookmarkStart w:id="135" w:name="_Ref166330580"/>
      <w:r>
        <w:rPr>
          <w:sz w:val="24"/>
          <w:szCs w:val="24"/>
        </w:rPr>
        <w:t xml:space="preserve">ФОРМА 3. СВОДНАЯ ТАБЛИЦА СТОИМОСТИ ПОСТАВОК, РАБОТ (УСЛУГ)</w:t>
      </w:r>
      <w:bookmarkEnd w:id="134"/>
      <w:r/>
      <w:r>
        <w:rPr>
          <w:sz w:val="24"/>
          <w:szCs w:val="24"/>
        </w:rPr>
      </w:r>
    </w:p>
    <w:p>
      <w:r/>
      <w:r/>
    </w:p>
    <w:p>
      <w:pPr>
        <w:ind w:right="34"/>
        <w:jc w:val="left"/>
        <w:rPr>
          <w:bCs/>
        </w:rPr>
      </w:pPr>
      <w:r>
        <w:rPr>
          <w:bCs/>
        </w:rPr>
        <w:t xml:space="preserve">Способ и наименование закупки, с указанием № на ЭП _______________________________________</w:t>
      </w:r>
      <w:r>
        <w:rPr>
          <w:bCs/>
        </w:rPr>
      </w:r>
    </w:p>
    <w:p>
      <w:pPr>
        <w:ind w:right="34"/>
        <w:jc w:val="left"/>
      </w:pPr>
      <w:r>
        <w:t xml:space="preserve">Наименование и адрес участника ___________________________________________________________</w:t>
      </w:r>
      <w:r/>
    </w:p>
    <w:p>
      <w:pPr>
        <w:ind w:right="34"/>
        <w:jc w:val="left"/>
        <w:rPr>
          <w:b/>
          <w:sz w:val="20"/>
        </w:rPr>
        <w:outlineLvl w:val="2"/>
      </w:pPr>
      <w:r>
        <w:rPr>
          <w:b/>
          <w:sz w:val="20"/>
        </w:rPr>
      </w:r>
      <w:r>
        <w:rPr>
          <w:b/>
          <w:sz w:val="20"/>
        </w:rPr>
      </w:r>
    </w:p>
    <w:tbl>
      <w:tblPr>
        <w:tblW w:w="4970" w:type="pct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455"/>
        <w:gridCol w:w="1137"/>
        <w:gridCol w:w="1089"/>
        <w:gridCol w:w="1358"/>
        <w:gridCol w:w="1039"/>
        <w:gridCol w:w="1269"/>
        <w:gridCol w:w="841"/>
        <w:gridCol w:w="2450"/>
        <w:gridCol w:w="2246"/>
        <w:gridCol w:w="1004"/>
        <w:gridCol w:w="1004"/>
        <w:gridCol w:w="868"/>
      </w:tblGrid>
      <w:tr>
        <w:tblPrEx/>
        <w:trPr>
          <w:trHeight w:val="93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4" w:type="pct"/>
            <w:textDirection w:val="lrTb"/>
            <w:noWrap w:val="false"/>
          </w:tcPr>
          <w:p>
            <w:pPr>
              <w:ind w:right="-109"/>
              <w:jc w:val="left"/>
              <w:spacing w:after="0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№  п/п</w:t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5" w:type="pct"/>
            <w:textDirection w:val="lrTb"/>
            <w:noWrap w:val="false"/>
          </w:tcPr>
          <w:p>
            <w:pPr>
              <w:ind w:right="-109"/>
              <w:jc w:val="left"/>
              <w:spacing w:after="0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Наименование товаров. работ, услуг</w:t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9" w:type="pct"/>
            <w:textDirection w:val="lrTb"/>
            <w:noWrap w:val="false"/>
          </w:tcPr>
          <w:p>
            <w:pPr>
              <w:ind w:right="-109" w:firstLine="3"/>
              <w:jc w:val="left"/>
              <w:spacing w:after="0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Полная характеристика (комплектация) </w:t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0" w:type="pct"/>
            <w:textDirection w:val="lrTb"/>
            <w:noWrap w:val="false"/>
          </w:tcPr>
          <w:p>
            <w:pPr>
              <w:ind w:right="-109"/>
              <w:jc w:val="left"/>
              <w:spacing w:after="0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Производитель товара </w:t>
            </w:r>
            <w:r>
              <w:rPr>
                <w:b/>
                <w:sz w:val="18"/>
                <w:szCs w:val="18"/>
              </w:rPr>
              <w:t xml:space="preserve">(</w:t>
            </w:r>
            <w:r>
              <w:rPr>
                <w:b/>
                <w:sz w:val="18"/>
                <w:szCs w:val="18"/>
                <w:lang w:eastAsia="en-US"/>
              </w:rPr>
              <w:t xml:space="preserve">для работ, услуг – страна регистрации исполнителя, подрядчика)</w:t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" w:type="pct"/>
            <w:textDirection w:val="lrTb"/>
            <w:noWrap w:val="false"/>
          </w:tcPr>
          <w:p>
            <w:pPr>
              <w:ind w:right="-109"/>
              <w:jc w:val="left"/>
              <w:spacing w:after="0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Наименование аналога*</w:t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0" w:type="pct"/>
            <w:textDirection w:val="lrTb"/>
            <w:noWrap w:val="false"/>
          </w:tcPr>
          <w:p>
            <w:pPr>
              <w:ind w:right="-109"/>
              <w:jc w:val="left"/>
              <w:spacing w:after="0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Полная характеристика (комплектация) аналога*</w:t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5" w:type="pct"/>
            <w:textDirection w:val="lrTb"/>
            <w:noWrap w:val="false"/>
          </w:tcPr>
          <w:p>
            <w:pPr>
              <w:ind w:right="-109"/>
              <w:jc w:val="left"/>
              <w:spacing w:after="0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Производитель аналога*</w:t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0" w:type="pct"/>
            <w:textDirection w:val="lrTb"/>
            <w:noWrap w:val="false"/>
          </w:tcPr>
          <w:p>
            <w:pPr>
              <w:jc w:val="center"/>
              <w:spacing w:after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Страна происхождения товара, в том числе поставляемого при выполнении работ, оказании услуг (указывается наименование страны происхождения товара и код по ОКСМ)</w:t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1" w:type="pct"/>
            <w:textDirection w:val="lrTb"/>
            <w:noWrap w:val="false"/>
          </w:tcPr>
          <w:p>
            <w:pPr>
              <w:jc w:val="center"/>
              <w:spacing w:after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Номер реестровой записи товара (в случае предоставления в составе заявки товаров российского/ЕАЭС происхождения) (указывается номер реестровой записи товара при его наличии)</w:t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" w:type="pct"/>
            <w:textDirection w:val="lrTb"/>
            <w:noWrap w:val="false"/>
          </w:tcPr>
          <w:p>
            <w:pPr>
              <w:ind w:right="-47"/>
              <w:jc w:val="left"/>
              <w:spacing w:after="0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Каталожный номер</w:t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" w:type="pct"/>
            <w:textDirection w:val="lrTb"/>
            <w:noWrap w:val="false"/>
          </w:tcPr>
          <w:p>
            <w:pPr>
              <w:ind w:right="-47"/>
              <w:jc w:val="left"/>
              <w:spacing w:after="0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Единицы</w:t>
            </w:r>
            <w:r>
              <w:rPr>
                <w:b/>
                <w:sz w:val="18"/>
                <w:szCs w:val="18"/>
                <w:lang w:eastAsia="en-US"/>
              </w:rPr>
              <w:br/>
              <w:t xml:space="preserve">измерения</w:t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" w:type="pct"/>
            <w:textDirection w:val="lrTb"/>
            <w:noWrap w:val="false"/>
          </w:tcPr>
          <w:p>
            <w:pPr>
              <w:ind w:right="-109"/>
              <w:jc w:val="left"/>
              <w:spacing w:after="0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Цена за единицу, руб. без НДС</w:t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18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4" w:type="pct"/>
            <w:textDirection w:val="lrTb"/>
            <w:noWrap w:val="false"/>
          </w:tcPr>
          <w:p>
            <w:pPr>
              <w:ind w:right="34"/>
              <w:jc w:val="center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5" w:type="pct"/>
            <w:textDirection w:val="lrTb"/>
            <w:noWrap w:val="false"/>
          </w:tcPr>
          <w:p>
            <w:pPr>
              <w:ind w:right="34"/>
              <w:jc w:val="center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2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9" w:type="pct"/>
            <w:textDirection w:val="lrTb"/>
            <w:noWrap w:val="false"/>
          </w:tcPr>
          <w:p>
            <w:pPr>
              <w:ind w:right="34"/>
              <w:jc w:val="center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3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0" w:type="pct"/>
            <w:textDirection w:val="lrTb"/>
            <w:noWrap w:val="false"/>
          </w:tcPr>
          <w:p>
            <w:pPr>
              <w:ind w:right="34"/>
              <w:jc w:val="center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4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" w:type="pct"/>
            <w:textDirection w:val="lrTb"/>
            <w:noWrap w:val="false"/>
          </w:tcPr>
          <w:p>
            <w:pPr>
              <w:ind w:right="34"/>
              <w:jc w:val="center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5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0" w:type="pct"/>
            <w:textDirection w:val="lrTb"/>
            <w:noWrap w:val="false"/>
          </w:tcPr>
          <w:p>
            <w:pPr>
              <w:ind w:right="34"/>
              <w:jc w:val="center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6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5" w:type="pct"/>
            <w:textDirection w:val="lrTb"/>
            <w:noWrap w:val="false"/>
          </w:tcPr>
          <w:p>
            <w:pPr>
              <w:ind w:right="34"/>
              <w:jc w:val="center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7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0" w:type="pct"/>
            <w:textDirection w:val="lrTb"/>
            <w:noWrap w:val="false"/>
          </w:tcPr>
          <w:p>
            <w:pPr>
              <w:ind w:right="34"/>
              <w:jc w:val="center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8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1" w:type="pct"/>
            <w:textDirection w:val="lrTb"/>
            <w:noWrap w:val="false"/>
          </w:tcPr>
          <w:p>
            <w:pPr>
              <w:ind w:right="34"/>
              <w:jc w:val="center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9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" w:type="pct"/>
            <w:textDirection w:val="lrTb"/>
            <w:noWrap w:val="false"/>
          </w:tcPr>
          <w:p>
            <w:pPr>
              <w:ind w:right="34"/>
              <w:jc w:val="center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10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" w:type="pct"/>
            <w:textDirection w:val="lrTb"/>
            <w:noWrap w:val="false"/>
          </w:tcPr>
          <w:p>
            <w:pPr>
              <w:ind w:right="34"/>
              <w:jc w:val="center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11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" w:type="pct"/>
            <w:textDirection w:val="lrTb"/>
            <w:noWrap w:val="false"/>
          </w:tcPr>
          <w:p>
            <w:pPr>
              <w:ind w:right="34"/>
              <w:jc w:val="center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12</w:t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4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1.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5" w:type="pct"/>
            <w:textDirection w:val="lrTb"/>
            <w:noWrap w:val="false"/>
          </w:tcPr>
          <w:p>
            <w:pPr>
              <w:jc w:val="left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9" w:type="pct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0" w:type="pct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" w:type="pct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0" w:type="pct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5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0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1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" w:type="pct"/>
            <w:textDirection w:val="lrTb"/>
            <w:noWrap w:val="false"/>
          </w:tcPr>
          <w:p>
            <w:pPr>
              <w:jc w:val="left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" w:type="pct"/>
            <w:textDirection w:val="lrTb"/>
            <w:noWrap w:val="false"/>
          </w:tcPr>
          <w:p>
            <w:pPr>
              <w:jc w:val="left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" w:type="pct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4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2.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5" w:type="pct"/>
            <w:textDirection w:val="lrTb"/>
            <w:noWrap w:val="false"/>
          </w:tcPr>
          <w:p>
            <w:pPr>
              <w:jc w:val="left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9" w:type="pct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0" w:type="pct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" w:type="pct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0" w:type="pct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5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0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1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" w:type="pct"/>
            <w:textDirection w:val="lrTb"/>
            <w:noWrap w:val="false"/>
          </w:tcPr>
          <w:p>
            <w:pPr>
              <w:jc w:val="left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" w:type="pct"/>
            <w:textDirection w:val="lrTb"/>
            <w:noWrap w:val="false"/>
          </w:tcPr>
          <w:p>
            <w:pPr>
              <w:jc w:val="left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" w:type="pct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4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…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5" w:type="pct"/>
            <w:textDirection w:val="lrTb"/>
            <w:noWrap w:val="false"/>
          </w:tcPr>
          <w:p>
            <w:pPr>
              <w:jc w:val="left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9" w:type="pct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0" w:type="pct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" w:type="pct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0" w:type="pct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5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0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1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" w:type="pct"/>
            <w:textDirection w:val="lrTb"/>
            <w:noWrap w:val="false"/>
          </w:tcPr>
          <w:p>
            <w:pPr>
              <w:jc w:val="left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" w:type="pct"/>
            <w:textDirection w:val="lrTb"/>
            <w:noWrap w:val="false"/>
          </w:tcPr>
          <w:p>
            <w:pPr>
              <w:jc w:val="left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" w:type="pct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right="34"/>
        <w:jc w:val="left"/>
        <w:rPr>
          <w:b/>
          <w:sz w:val="20"/>
        </w:rPr>
        <w:outlineLvl w:val="2"/>
      </w:pPr>
      <w:r>
        <w:rPr>
          <w:b/>
          <w:sz w:val="20"/>
        </w:rPr>
      </w:r>
      <w:r>
        <w:rPr>
          <w:b/>
          <w:sz w:val="20"/>
        </w:rPr>
      </w:r>
    </w:p>
    <w:p>
      <w:pPr>
        <w:ind w:right="34"/>
        <w:jc w:val="left"/>
        <w:rPr>
          <w:b/>
          <w:sz w:val="20"/>
        </w:rPr>
        <w:outlineLvl w:val="2"/>
      </w:pPr>
      <w:r>
        <w:rPr>
          <w:b/>
          <w:sz w:val="20"/>
        </w:rPr>
        <w:t xml:space="preserve">*</w:t>
      </w:r>
      <w:r>
        <w:rPr>
          <w:b/>
          <w:sz w:val="20"/>
          <w:lang w:eastAsia="en-US"/>
        </w:rPr>
        <w:t xml:space="preserve"> гр. 5-7 заполняются только в случае замены требуемой продукции на аналог, при этом в гр. 2 и 3 должна быть указана требуемая продукция в соответствии с частью V «ТЕХНИЧЕСКАЯ ЧАСТЬ».</w:t>
      </w:r>
      <w:r>
        <w:rPr>
          <w:b/>
          <w:sz w:val="20"/>
        </w:rPr>
      </w:r>
    </w:p>
    <w:p>
      <w:pPr>
        <w:ind w:right="34"/>
        <w:jc w:val="left"/>
        <w:rPr>
          <w:b/>
          <w:i/>
          <w:sz w:val="20"/>
        </w:rPr>
        <w:outlineLvl w:val="2"/>
      </w:pPr>
      <w:r>
        <w:rPr>
          <w:b/>
          <w:i/>
          <w:sz w:val="20"/>
        </w:rPr>
      </w:r>
      <w:r>
        <w:rPr>
          <w:b/>
          <w:i/>
          <w:sz w:val="20"/>
        </w:rPr>
      </w:r>
    </w:p>
    <w:p>
      <w:pPr>
        <w:ind w:right="34" w:firstLine="567"/>
        <w:shd w:val="clear" w:color="ffffff" w:themeColor="background1" w:fill="ffffff" w:themeFill="background1"/>
        <w:rPr>
          <w:i/>
          <w:highlight w:val="white"/>
        </w:rPr>
        <w:outlineLvl w:val="2"/>
      </w:pPr>
      <w:r>
        <w:rPr>
          <w:b/>
          <w:i/>
          <w:highlight w:val="white"/>
          <w:shd w:val="clear" w:color="ffff00" w:fill="ffff00"/>
        </w:rPr>
        <w:t xml:space="preserve">Подтверждаю согласие со сроками, порядком и условиями поставки/выполнения работ/оказания услуг и оплаты, в соответствии с</w:t>
      </w:r>
      <w:r>
        <w:rPr>
          <w:b/>
          <w:i/>
          <w:highlight w:val="white"/>
          <w:shd w:val="clear" w:color="ffffff" w:themeColor="background1" w:fill="ffffff" w:themeFill="background1"/>
        </w:rPr>
        <w:t xml:space="preserve"> </w:t>
      </w:r>
      <w:r>
        <w:rPr>
          <w:b/>
          <w:i/>
          <w:highlight w:val="white"/>
          <w:shd w:val="clear" w:color="ffff00" w:fill="ffff00"/>
        </w:rPr>
        <w:t xml:space="preserve">настоящей документации о закупке и приложениями к ней.</w:t>
      </w:r>
      <w:r>
        <w:rPr>
          <w:i/>
          <w:highlight w:val="white"/>
        </w:rPr>
      </w:r>
    </w:p>
    <w:p>
      <w:pPr>
        <w:ind w:right="34"/>
        <w:jc w:val="left"/>
        <w:rPr>
          <w:vertAlign w:val="superscript"/>
        </w:rPr>
        <w:outlineLvl w:val="2"/>
      </w:pPr>
      <w:r>
        <w:rPr>
          <w:vertAlign w:val="superscript"/>
        </w:rPr>
      </w:r>
      <w:r>
        <w:rPr>
          <w:vertAlign w:val="superscript"/>
        </w:rPr>
      </w:r>
    </w:p>
    <w:p>
      <w:pPr>
        <w:ind w:right="34"/>
        <w:jc w:val="left"/>
        <w:keepLines/>
        <w:keepNext/>
        <w:outlineLvl w:val="2"/>
      </w:pPr>
      <w:r/>
      <w:r/>
    </w:p>
    <w:p>
      <w:pPr>
        <w:ind w:right="34"/>
        <w:jc w:val="left"/>
        <w:keepLines/>
        <w:keepNext/>
        <w:outlineLvl w:val="2"/>
      </w:pPr>
      <w:r>
        <w:t xml:space="preserve">М.П.  (Должность, подпись и ФИО уполномоченного представителя Участника)__________________________________________________</w:t>
      </w:r>
      <w:r/>
    </w:p>
    <w:p>
      <w:pPr>
        <w:ind w:right="34"/>
        <w:jc w:val="left"/>
        <w:rPr>
          <w:b/>
        </w:rPr>
        <w:outlineLvl w:val="2"/>
      </w:pPr>
      <w:r>
        <w:rPr>
          <w:b/>
        </w:rPr>
      </w:r>
      <w:r>
        <w:rPr>
          <w:b/>
        </w:rPr>
      </w:r>
    </w:p>
    <w:p>
      <w:pPr>
        <w:ind w:right="34"/>
        <w:jc w:val="left"/>
        <w:rPr>
          <w:b/>
        </w:rPr>
        <w:outlineLvl w:val="2"/>
      </w:pPr>
      <w:r>
        <w:rPr>
          <w:b/>
        </w:rPr>
      </w:r>
      <w:r>
        <w:rPr>
          <w:b/>
        </w:rPr>
      </w:r>
    </w:p>
    <w:p>
      <w:pPr>
        <w:ind w:right="34"/>
        <w:jc w:val="left"/>
        <w:rPr>
          <w:b/>
          <w:sz w:val="20"/>
        </w:rPr>
        <w:outlineLvl w:val="2"/>
      </w:pPr>
      <w:r>
        <w:rPr>
          <w:b/>
          <w:sz w:val="20"/>
        </w:rPr>
        <w:t xml:space="preserve">Инструкция по заполнению:</w:t>
      </w:r>
      <w:r>
        <w:rPr>
          <w:b/>
          <w:sz w:val="20"/>
        </w:rPr>
      </w:r>
    </w:p>
    <w:p>
      <w:pPr>
        <w:numPr>
          <w:ilvl w:val="6"/>
          <w:numId w:val="49"/>
        </w:numPr>
        <w:ind w:left="0" w:right="34" w:firstLine="0"/>
        <w:spacing w:after="0"/>
        <w:widowControl w:val="off"/>
        <w:tabs>
          <w:tab w:val="num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Предоставляется файл в текстовом формате (</w:t>
      </w:r>
      <w:r>
        <w:rPr>
          <w:sz w:val="20"/>
          <w:szCs w:val="20"/>
          <w:lang w:val="en-US"/>
        </w:rPr>
        <w:t xml:space="preserve">MSOffice</w:t>
      </w:r>
      <w:r>
        <w:rPr>
          <w:sz w:val="20"/>
          <w:szCs w:val="20"/>
        </w:rPr>
        <w:t xml:space="preserve">) и заверенный в формате </w:t>
      </w:r>
      <w:r>
        <w:rPr>
          <w:sz w:val="20"/>
          <w:szCs w:val="20"/>
          <w:lang w:val="en-US"/>
        </w:rPr>
        <w:t xml:space="preserve">PDF</w: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</w:p>
    <w:p>
      <w:pPr>
        <w:numPr>
          <w:ilvl w:val="6"/>
          <w:numId w:val="34"/>
        </w:numPr>
        <w:ind w:left="0" w:right="34" w:firstLine="0"/>
        <w:spacing w:after="0"/>
        <w:widowControl w:val="off"/>
        <w:tabs>
          <w:tab w:val="num" w:pos="284" w:leader="none"/>
          <w:tab w:val="clear" w:pos="5040" w:leader="none"/>
        </w:tabs>
        <w:rPr>
          <w:sz w:val="20"/>
        </w:rPr>
      </w:pPr>
      <w:r>
        <w:rPr>
          <w:sz w:val="20"/>
        </w:rPr>
        <w:t xml:space="preserve">Участник указывает дату и номер Предложения в соответствии с письмом о подаче оферты.</w:t>
      </w:r>
      <w:r>
        <w:rPr>
          <w:sz w:val="20"/>
        </w:rPr>
      </w:r>
    </w:p>
    <w:p>
      <w:pPr>
        <w:numPr>
          <w:ilvl w:val="6"/>
          <w:numId w:val="34"/>
        </w:numPr>
        <w:ind w:left="0" w:right="34" w:firstLine="0"/>
        <w:spacing w:after="0"/>
        <w:widowControl w:val="off"/>
        <w:tabs>
          <w:tab w:val="num" w:pos="284" w:leader="none"/>
          <w:tab w:val="clear" w:pos="5040" w:leader="none"/>
        </w:tabs>
        <w:rPr>
          <w:sz w:val="20"/>
          <w:highlight w:val="white"/>
        </w:rPr>
      </w:pPr>
      <w:r>
        <w:rPr>
          <w:sz w:val="20"/>
        </w:rPr>
        <w:t xml:space="preserve"> Участник указывает свое фирменно</w:t>
      </w:r>
      <w:r>
        <w:rPr>
          <w:sz w:val="20"/>
          <w:highlight w:val="white"/>
        </w:rPr>
        <w:t xml:space="preserve">е наименование (в т.ч. организационно-правовую форму) и свой адрес.</w:t>
      </w:r>
      <w:r>
        <w:rPr>
          <w:sz w:val="20"/>
          <w:highlight w:val="white"/>
        </w:rPr>
      </w:r>
    </w:p>
    <w:p>
      <w:pPr>
        <w:numPr>
          <w:ilvl w:val="6"/>
          <w:numId w:val="34"/>
        </w:numPr>
        <w:ind w:left="0" w:right="34" w:firstLine="0"/>
        <w:spacing w:after="0"/>
        <w:widowControl w:val="off"/>
        <w:tabs>
          <w:tab w:val="num" w:pos="284" w:leader="none"/>
          <w:tab w:val="clear" w:pos="5040" w:leader="none"/>
        </w:tabs>
        <w:rPr>
          <w:sz w:val="20"/>
          <w:highlight w:val="white"/>
        </w:rPr>
      </w:pPr>
      <w:r>
        <w:rPr>
          <w:sz w:val="20"/>
          <w:highlight w:val="white"/>
        </w:rPr>
        <w:t xml:space="preserve">В столбцах 2 и 3 в обязательном порядке размещаются все позиции и характеристики продукции, указанные в техническом</w:t>
      </w:r>
      <w:r>
        <w:rPr>
          <w:sz w:val="20"/>
          <w:highlight w:val="white"/>
        </w:rPr>
        <w:t xml:space="preserve"> задании. Если предлагаемая продукция и характеристики идентичны требуемым к поставке, заполняется столбец 4 (столбцы 5-7 в этом случае не подлежат заполнению). В случае наличия отклонения в названии либо в характеристиках продукции заполняются столбцы 5-7</w:t>
      </w:r>
      <w:r>
        <w:rPr>
          <w:sz w:val="20"/>
          <w:highlight w:val="white"/>
          <w:shd w:val="clear" w:color="ffff00" w:fill="ffff00"/>
        </w:rPr>
        <w:t xml:space="preserve">, столбец 4 не заполняется.</w:t>
      </w:r>
      <w:r>
        <w:rPr>
          <w:sz w:val="20"/>
          <w:highlight w:val="white"/>
        </w:rPr>
      </w:r>
    </w:p>
    <w:p>
      <w:pPr>
        <w:numPr>
          <w:ilvl w:val="6"/>
          <w:numId w:val="34"/>
        </w:numPr>
        <w:ind w:left="0" w:right="34" w:firstLine="0"/>
        <w:spacing w:after="0"/>
        <w:shd w:val="clear" w:color="ffffff" w:themeColor="background1" w:fill="ffffff" w:themeFill="background1"/>
        <w:widowControl w:val="off"/>
        <w:tabs>
          <w:tab w:val="num" w:pos="284" w:leader="none"/>
          <w:tab w:val="clear" w:pos="5040" w:leader="none"/>
        </w:tabs>
        <w:rPr>
          <w:sz w:val="20"/>
          <w:szCs w:val="20"/>
          <w:highlight w:val="white"/>
          <w:shd w:val="clear" w:color="ffff00" w:fill="ffff00"/>
        </w:rPr>
      </w:pPr>
      <w:r>
        <w:rPr>
          <w:sz w:val="20"/>
        </w:rPr>
        <w:t xml:space="preserve">Участник закупки </w:t>
      </w:r>
      <w:r>
        <w:rPr>
          <w:sz w:val="20"/>
          <w:highlight w:val="yellow"/>
          <w:u w:val="single"/>
        </w:rPr>
        <w:t xml:space="preserve">обязан</w:t>
      </w:r>
      <w:r>
        <w:rPr>
          <w:sz w:val="20"/>
        </w:rPr>
        <w:t xml:space="preserve"> указать в столбце 8 сведения о стране происхождения товара, </w:t>
      </w:r>
      <w:r>
        <w:rPr>
          <w:b/>
          <w:sz w:val="20"/>
        </w:rPr>
        <w:t xml:space="preserve">в том числе поставляем</w:t>
      </w:r>
      <w:r>
        <w:rPr>
          <w:b/>
          <w:sz w:val="20"/>
          <w:highlight w:val="white"/>
        </w:rPr>
        <w:t xml:space="preserve">ого при выполнении работ, оказании ус</w:t>
      </w:r>
      <w:r>
        <w:rPr>
          <w:b/>
          <w:bCs/>
          <w:sz w:val="20"/>
          <w:szCs w:val="20"/>
          <w:highlight w:val="white"/>
        </w:rPr>
        <w:t xml:space="preserve">луг.</w:t>
      </w:r>
      <w:r>
        <w:rPr>
          <w:sz w:val="20"/>
          <w:szCs w:val="20"/>
          <w:highlight w:val="white"/>
          <w:shd w:val="clear" w:color="ffff00" w:fill="ffff00"/>
        </w:rPr>
        <w:t xml:space="preserve"> Указанны</w:t>
      </w:r>
      <w:r>
        <w:rPr>
          <w:sz w:val="20"/>
          <w:szCs w:val="20"/>
          <w:highlight w:val="white"/>
          <w:shd w:val="clear" w:color="ffffff" w:themeColor="background1" w:fill="ffffff" w:themeFill="background1"/>
        </w:rPr>
        <w:t xml:space="preserve">е сведения используются Заказчиком </w:t>
      </w:r>
      <w:r>
        <w:rPr>
          <w:sz w:val="20"/>
          <w:szCs w:val="20"/>
          <w:highlight w:val="yellow"/>
          <w:shd w:val="clear" w:color="ffff00" w:fill="ffff00"/>
        </w:rPr>
        <w:t xml:space="preserve">в том числе</w:t>
      </w:r>
      <w:r>
        <w:rPr>
          <w:sz w:val="20"/>
          <w:szCs w:val="20"/>
          <w:shd w:val="clear" w:color="ffff00" w:fill="ffff00"/>
        </w:rPr>
        <w:t xml:space="preserve"> </w:t>
      </w:r>
      <w:r>
        <w:rPr>
          <w:sz w:val="20"/>
          <w:szCs w:val="20"/>
          <w:highlight w:val="white"/>
          <w:shd w:val="clear" w:color="ffffff" w:themeColor="background1" w:fill="ffffff" w:themeFill="background1"/>
        </w:rPr>
        <w:t xml:space="preserve">для определения страны происхождения товара, если в отношении закупаемых товаров (в том числе поставляемым при выполнении </w:t>
      </w:r>
      <w:r>
        <w:rPr>
          <w:sz w:val="20"/>
          <w:szCs w:val="20"/>
          <w:highlight w:val="white"/>
          <w:shd w:val="clear" w:color="ffff00" w:fill="ffff00"/>
        </w:rPr>
        <w:t xml:space="preserve">закупаемых работ, оказании закупаемых услуг), применяется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преимущество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1875.</w:t>
      </w:r>
      <w:r>
        <w:rPr>
          <w:sz w:val="20"/>
          <w:szCs w:val="20"/>
          <w:highlight w:val="white"/>
          <w:shd w:val="clear" w:color="ffff00" w:fill="ffff00"/>
        </w:rPr>
      </w:r>
    </w:p>
    <w:p>
      <w:pPr>
        <w:numPr>
          <w:ilvl w:val="6"/>
          <w:numId w:val="49"/>
        </w:numPr>
        <w:ind w:left="0" w:right="34" w:firstLine="0"/>
        <w:spacing w:after="0"/>
        <w:shd w:val="clear" w:color="ffffff" w:themeColor="background1" w:fill="ffffff" w:themeFill="background1"/>
        <w:widowControl w:val="off"/>
        <w:tabs>
          <w:tab w:val="num" w:pos="284" w:leader="none"/>
        </w:tabs>
        <w:rPr>
          <w:sz w:val="20"/>
          <w:highlight w:val="white"/>
        </w:rPr>
      </w:pPr>
      <w:r>
        <w:rPr>
          <w:sz w:val="20"/>
          <w:highlight w:val="white"/>
        </w:rPr>
        <w:t xml:space="preserve">В случае предоставления Участником закупки предложения к поставке товаров российского</w:t>
      </w:r>
      <w:r>
        <w:rPr>
          <w:sz w:val="18"/>
          <w:szCs w:val="18"/>
          <w:highlight w:val="yellow"/>
        </w:rPr>
        <w:t xml:space="preserve">/ЕАЭС</w:t>
      </w:r>
      <w:r>
        <w:rPr>
          <w:sz w:val="18"/>
          <w:szCs w:val="18"/>
        </w:rPr>
        <w:t xml:space="preserve"> </w:t>
      </w:r>
      <w:r>
        <w:rPr>
          <w:sz w:val="20"/>
          <w:highlight w:val="white"/>
        </w:rPr>
        <w:t xml:space="preserve">происхождения (в том числи при выполнении работ/оказании услуг по договору) в соответствии с требованиями постановления </w:t>
      </w:r>
      <w:r>
        <w:rPr>
          <w:sz w:val="20"/>
          <w:szCs w:val="20"/>
          <w:highlight w:val="white"/>
          <w:shd w:val="clear" w:color="ffff00" w:fill="ffff00"/>
        </w:rPr>
        <w:t xml:space="preserve">ПП № 1875</w:t>
      </w:r>
      <w:r>
        <w:rPr>
          <w:sz w:val="20"/>
          <w:highlight w:val="white"/>
        </w:rPr>
        <w:t xml:space="preserve"> в столбце 9 указывается номер реестровой записи предлагаемого товара из одного из следующих реестров, определенных постановлением:</w:t>
      </w:r>
      <w:r>
        <w:rPr>
          <w:sz w:val="20"/>
          <w:highlight w:val="white"/>
        </w:rPr>
      </w:r>
    </w:p>
    <w:p>
      <w:pPr>
        <w:pStyle w:val="1314"/>
        <w:ind w:left="0" w:firstLine="567"/>
        <w:jc w:val="both"/>
        <w:shd w:val="clear" w:color="ffffff" w:themeColor="background1" w:fill="ffffff" w:themeFill="background1"/>
        <w:rPr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white"/>
        </w:rPr>
        <w:t xml:space="preserve">- реестр российской промышленной продукции (https://gisp.gov.ru/pp719v2/pub/prod/);</w:t>
      </w:r>
      <w:r>
        <w:rPr>
          <w:highlight w:val="white"/>
        </w:rPr>
      </w:r>
    </w:p>
    <w:p>
      <w:pPr>
        <w:pStyle w:val="1314"/>
        <w:ind w:left="0" w:firstLine="567"/>
        <w:jc w:val="both"/>
        <w:shd w:val="clear" w:color="ffffff" w:themeColor="background1" w:fill="ffffff" w:themeFill="background1"/>
        <w:rPr>
          <w:sz w:val="20"/>
          <w:szCs w:val="20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white"/>
        </w:rPr>
        <w:t xml:space="preserve">- евразийский реестр промышленных товаров государств - членов Евразийского экономического союза, порядок формирования и ведения которого устанавливается правом Евразийского экономического союза (https://goszakupki.eaeunion.org/erpt/ru/registers/products);</w:t>
      </w:r>
      <w:r>
        <w:rPr>
          <w:sz w:val="20"/>
          <w:szCs w:val="20"/>
          <w:highlight w:val="white"/>
        </w:rPr>
      </w:r>
    </w:p>
    <w:p>
      <w:pPr>
        <w:pStyle w:val="1314"/>
        <w:ind w:left="0" w:firstLine="567"/>
        <w:jc w:val="both"/>
        <w:shd w:val="clear" w:color="ffffff" w:themeColor="background1" w:fill="ffffff" w:themeFill="background1"/>
        <w:rPr>
          <w:sz w:val="20"/>
          <w:szCs w:val="20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white"/>
        </w:rPr>
        <w:t xml:space="preserve">- единый реестр российских программ для электронных вычислительных машин и баз данных (https://reestr.digital.gov.ru/reestr/);</w:t>
      </w:r>
      <w:r>
        <w:rPr>
          <w:sz w:val="20"/>
          <w:szCs w:val="20"/>
          <w:highlight w:val="white"/>
        </w:rPr>
      </w:r>
    </w:p>
    <w:p>
      <w:pPr>
        <w:pStyle w:val="1314"/>
        <w:ind w:left="0" w:firstLine="567"/>
        <w:jc w:val="both"/>
        <w:shd w:val="clear" w:color="ffffff" w:themeColor="background1" w:fill="ffffff" w:themeFill="background1"/>
        <w:rPr>
          <w:sz w:val="20"/>
          <w:szCs w:val="20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white"/>
        </w:rPr>
        <w:t xml:space="preserve">- единый реестр программ для электронных вычислительных машин и баз данных из государств - членов Евразийского экономического союза, за исключением Российской Федерации  (https://eac-reestr.digital.gov.ru/reestr/).</w:t>
      </w:r>
      <w:r>
        <w:rPr>
          <w:sz w:val="20"/>
          <w:szCs w:val="20"/>
          <w:highlight w:val="white"/>
        </w:rPr>
      </w:r>
    </w:p>
    <w:p>
      <w:pPr>
        <w:pStyle w:val="1314"/>
        <w:ind w:left="0"/>
        <w:jc w:val="both"/>
        <w:shd w:val="clear" w:color="ffffff" w:themeColor="background1" w:fill="ffffff" w:themeFill="background1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shd w:val="clear" w:color="ffff00" w:fill="ffff00"/>
        </w:rPr>
        <w:t xml:space="preserve">Указанные сведения используются Заказчиком для определения страны происхождения товара, если в отношении закупаемых товаров (в том числе поставляемым пр</w:t>
      </w:r>
      <w:r>
        <w:rPr>
          <w:sz w:val="20"/>
          <w:szCs w:val="20"/>
          <w:highlight w:val="white"/>
          <w:shd w:val="clear" w:color="ffffff" w:themeColor="background1" w:fill="ffffff" w:themeFill="background1"/>
        </w:rPr>
        <w:t xml:space="preserve">и </w:t>
      </w:r>
      <w:r>
        <w:rPr>
          <w:sz w:val="20"/>
          <w:szCs w:val="20"/>
          <w:highlight w:val="white"/>
          <w:shd w:val="clear" w:color="ffff00" w:fill="ffff00"/>
        </w:rPr>
        <w:t xml:space="preserve">выполнении закупаемых работ, оказании закупаемых услуг), применяется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запрет, ограничение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1875.</w:t>
      </w:r>
      <w:r>
        <w:rPr>
          <w:sz w:val="20"/>
          <w:szCs w:val="20"/>
          <w:highlight w:val="white"/>
          <w:shd w:val="clear" w:color="ffffff" w:themeColor="background1" w:fill="ffffff" w:themeFill="background1"/>
        </w:rPr>
        <w:t xml:space="preserve"> </w:t>
      </w:r>
      <w:r>
        <w:rPr>
          <w:sz w:val="20"/>
          <w:szCs w:val="20"/>
          <w:highlight w:val="white"/>
        </w:rPr>
      </w:r>
    </w:p>
    <w:p>
      <w:pPr>
        <w:pStyle w:val="1314"/>
        <w:ind w:left="0"/>
        <w:jc w:val="both"/>
        <w:shd w:val="clear" w:color="ffffff" w:themeColor="background1" w:fill="ffffff" w:themeFill="background1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shd w:val="clear" w:color="ffff00" w:fill="ffff00"/>
        </w:rPr>
        <w:t xml:space="preserve">В случае отсутствия номера реестровой записи или указания участником номера реестровой записи, не соответствующего предлагаемому товару, такой товар, в случае</w:t>
      </w:r>
      <w:r>
        <w:rPr>
          <w:sz w:val="20"/>
          <w:szCs w:val="20"/>
          <w:highlight w:val="white"/>
          <w:shd w:val="clear" w:color="ffffff" w:themeColor="background1" w:fill="ffffff" w:themeFill="background1"/>
        </w:rPr>
        <w:t xml:space="preserve"> </w:t>
      </w:r>
      <w:r>
        <w:rPr>
          <w:sz w:val="20"/>
          <w:szCs w:val="20"/>
          <w:highlight w:val="white"/>
          <w:shd w:val="clear" w:color="ffff00" w:fill="ffff00"/>
        </w:rPr>
        <w:t xml:space="preserve">применения к нему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запрета, ограничения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1875, будет рассматриваться как товар иностранного происхождения.</w:t>
      </w:r>
      <w:r>
        <w:rPr>
          <w:sz w:val="20"/>
          <w:szCs w:val="20"/>
          <w:highlight w:val="white"/>
        </w:rPr>
      </w:r>
    </w:p>
    <w:p>
      <w:pPr>
        <w:numPr>
          <w:ilvl w:val="6"/>
          <w:numId w:val="34"/>
        </w:numPr>
        <w:ind w:left="0" w:right="34" w:firstLine="0"/>
        <w:spacing w:after="0"/>
        <w:widowControl w:val="off"/>
        <w:tabs>
          <w:tab w:val="num" w:pos="284" w:leader="none"/>
          <w:tab w:val="clear" w:pos="5040" w:leader="none"/>
        </w:tabs>
        <w:rPr>
          <w:sz w:val="20"/>
        </w:rPr>
      </w:pPr>
      <w:r>
        <w:rPr>
          <w:sz w:val="20"/>
          <w:highlight w:val="white"/>
        </w:rPr>
        <w:t xml:space="preserve">Сводная таблица стоимости на поставку будет служить основой для подготовки приложения к </w:t>
      </w:r>
      <w:r>
        <w:rPr>
          <w:sz w:val="20"/>
        </w:rPr>
        <w:t xml:space="preserve">Договору. В этой связи в целях снижения общих затрат сил и времени Заказчика и участника на подготовку Договора данное предложение следует подготовить так, чтобы его можно было с минимальными изменениями включить в Договор.</w:t>
      </w:r>
      <w:r>
        <w:rPr>
          <w:sz w:val="20"/>
        </w:rPr>
      </w:r>
    </w:p>
    <w:p>
      <w:pPr>
        <w:pStyle w:val="994"/>
        <w:ind w:left="0" w:firstLine="0"/>
        <w:keepNext w:val="0"/>
        <w:spacing w:after="0"/>
        <w:widowControl w:val="off"/>
        <w:tabs>
          <w:tab w:val="clear" w:pos="576" w:leader="none"/>
        </w:tabs>
        <w:rPr>
          <w:sz w:val="24"/>
          <w:szCs w:val="24"/>
        </w:rPr>
        <w:sectPr>
          <w:footnotePr/>
          <w:endnotePr/>
          <w:type w:val="nextPage"/>
          <w:pgSz w:w="16838" w:h="11906" w:orient="landscape"/>
          <w:pgMar w:top="1134" w:right="902" w:bottom="567" w:left="1077" w:header="709" w:footer="709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94"/>
        <w:ind w:left="0" w:firstLine="0"/>
        <w:keepNext w:val="0"/>
        <w:spacing w:after="0"/>
        <w:widowControl w:val="off"/>
        <w:tabs>
          <w:tab w:val="clear" w:pos="576" w:leader="none"/>
        </w:tabs>
        <w:rPr>
          <w:sz w:val="24"/>
          <w:szCs w:val="24"/>
        </w:rPr>
      </w:pPr>
      <w:r/>
      <w:bookmarkStart w:id="136" w:name="_Toc83598006"/>
      <w:r>
        <w:rPr>
          <w:sz w:val="24"/>
          <w:szCs w:val="24"/>
        </w:rPr>
        <w:t xml:space="preserve">ФОРМА 4. ТЕХНИЧЕСКОЕ ПРЕДЛОЖЕНИЕ</w:t>
      </w:r>
      <w:bookmarkEnd w:id="136"/>
      <w:r/>
      <w:r>
        <w:rPr>
          <w:sz w:val="24"/>
          <w:szCs w:val="24"/>
        </w:rPr>
      </w:r>
    </w:p>
    <w:p>
      <w:pPr>
        <w:jc w:val="center"/>
        <w:widowControl w:val="off"/>
        <w:tabs>
          <w:tab w:val="num" w:pos="1134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</w:p>
    <w:p>
      <w:pPr>
        <w:jc w:val="center"/>
        <w:widowControl w:val="off"/>
        <w:tabs>
          <w:tab w:val="num" w:pos="1134" w:leader="none"/>
        </w:tabs>
        <w:rPr>
          <w:b/>
        </w:rPr>
        <w:outlineLvl w:val="1"/>
      </w:pPr>
      <w:r/>
      <w:bookmarkStart w:id="137" w:name="_Toc83598007"/>
      <w:r>
        <w:rPr>
          <w:b/>
        </w:rPr>
        <w:t xml:space="preserve">Техническое предложение</w:t>
      </w:r>
      <w:bookmarkEnd w:id="137"/>
      <w:r/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Способ и наименование закупки _______________________________________ </w:t>
      </w:r>
      <w:r>
        <w:rPr>
          <w:b/>
        </w:rPr>
      </w:r>
    </w:p>
    <w:p>
      <w:pPr>
        <w:ind w:firstLine="540"/>
        <w:tabs>
          <w:tab w:val="left" w:pos="1080" w:leader="none"/>
        </w:tabs>
      </w:pPr>
      <w:r>
        <w:rPr>
          <w:b/>
        </w:rPr>
        <w:t xml:space="preserve">Участник закупки:</w:t>
      </w:r>
      <w:r>
        <w:t xml:space="preserve"> ________________________________ </w:t>
      </w:r>
      <w:r/>
    </w:p>
    <w:p>
      <w:pPr>
        <w:ind w:firstLine="540"/>
        <w:widowControl w:val="off"/>
        <w:tabs>
          <w:tab w:val="left" w:pos="1080" w:leader="none"/>
        </w:tabs>
      </w:pPr>
      <w:r/>
      <w:r/>
    </w:p>
    <w:p>
      <w:pPr>
        <w:ind w:firstLine="540"/>
        <w:jc w:val="center"/>
        <w:widowControl w:val="off"/>
        <w:tabs>
          <w:tab w:val="left" w:pos="1080" w:leader="none"/>
        </w:tabs>
        <w:rPr>
          <w:b/>
          <w:i/>
        </w:rPr>
      </w:pPr>
      <w:r>
        <w:rPr>
          <w:b/>
          <w:i/>
        </w:rPr>
        <w:t xml:space="preserve">Суть технического предложения</w:t>
      </w:r>
      <w:r>
        <w:rPr>
          <w:b/>
          <w:i/>
        </w:rPr>
      </w:r>
    </w:p>
    <w:p>
      <w:pPr>
        <w:contextualSpacing/>
        <w:ind w:firstLine="567"/>
        <w:rPr>
          <w:bCs/>
          <w:lang w:eastAsia="ar-SA"/>
        </w:rPr>
      </w:pPr>
      <w:r>
        <w:rPr>
          <w:bCs/>
          <w:lang w:eastAsia="ar-SA"/>
        </w:rPr>
      </w:r>
      <w:r>
        <w:rPr>
          <w:bCs/>
          <w:lang w:eastAsia="ar-SA"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143"/>
        <w:gridCol w:w="4820"/>
      </w:tblGrid>
      <w:tr>
        <w:tblPrEx/>
        <w:trPr/>
        <w:tc>
          <w:tcPr>
            <w:tcBorders>
              <w:bottom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contextualSpacing/>
              <w:ind w:firstLine="567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</w:p>
        </w:tc>
        <w:tc>
          <w:tcPr>
            <w:tcW w:w="1143" w:type="dxa"/>
            <w:textDirection w:val="lrTb"/>
            <w:noWrap w:val="false"/>
          </w:tcPr>
          <w:p>
            <w:pPr>
              <w:contextualSpacing/>
              <w:ind w:firstLine="567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</w:p>
        </w:tc>
        <w:tc>
          <w:tcPr>
            <w:tcBorders>
              <w:bottom w:val="single" w:color="auto" w:sz="4" w:space="0"/>
            </w:tcBorders>
            <w:tcW w:w="4820" w:type="dxa"/>
            <w:textDirection w:val="lrTb"/>
            <w:noWrap w:val="false"/>
          </w:tcPr>
          <w:p>
            <w:pPr>
              <w:contextualSpacing/>
              <w:ind w:firstLine="567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contextualSpacing/>
              <w:ind w:firstLine="34"/>
              <w:rPr>
                <w:bCs/>
                <w:sz w:val="20"/>
                <w:lang w:eastAsia="ar-SA"/>
              </w:rPr>
            </w:pPr>
            <w:r>
              <w:rPr>
                <w:bCs/>
                <w:sz w:val="20"/>
                <w:lang w:eastAsia="ar-SA"/>
              </w:rPr>
              <w:t xml:space="preserve">(подпись уполномоченного представителя)</w:t>
            </w:r>
            <w:r>
              <w:rPr>
                <w:bCs/>
                <w:sz w:val="20"/>
                <w:lang w:eastAsia="ar-SA"/>
              </w:rPr>
            </w:r>
          </w:p>
        </w:tc>
        <w:tc>
          <w:tcPr>
            <w:tcW w:w="1143" w:type="dxa"/>
            <w:textDirection w:val="lrTb"/>
            <w:noWrap w:val="false"/>
          </w:tcPr>
          <w:p>
            <w:pPr>
              <w:contextualSpacing/>
              <w:ind w:firstLine="34"/>
              <w:rPr>
                <w:bCs/>
                <w:sz w:val="20"/>
                <w:lang w:eastAsia="ar-SA"/>
              </w:rPr>
            </w:pPr>
            <w:r>
              <w:rPr>
                <w:bCs/>
                <w:sz w:val="20"/>
                <w:lang w:eastAsia="ar-SA"/>
              </w:rPr>
            </w:r>
            <w:r>
              <w:rPr>
                <w:bCs/>
                <w:sz w:val="20"/>
                <w:lang w:eastAsia="ar-SA"/>
              </w:rPr>
            </w:r>
          </w:p>
        </w:tc>
        <w:tc>
          <w:tcPr>
            <w:tcBorders>
              <w:top w:val="single" w:color="auto" w:sz="4" w:space="0"/>
            </w:tcBorders>
            <w:tcW w:w="4820" w:type="dxa"/>
            <w:textDirection w:val="lrTb"/>
            <w:noWrap w:val="false"/>
          </w:tcPr>
          <w:p>
            <w:pPr>
              <w:contextualSpacing/>
              <w:ind w:firstLine="34"/>
              <w:rPr>
                <w:bCs/>
                <w:sz w:val="20"/>
                <w:lang w:eastAsia="ar-SA"/>
              </w:rPr>
            </w:pPr>
            <w:r>
              <w:rPr>
                <w:bCs/>
                <w:sz w:val="20"/>
                <w:lang w:eastAsia="ar-SA"/>
              </w:rPr>
              <w:t xml:space="preserve">(фамилия, имя, отчество подписавшего, должность)</w:t>
            </w:r>
            <w:r>
              <w:rPr>
                <w:bCs/>
                <w:sz w:val="20"/>
                <w:lang w:eastAsia="ar-SA"/>
              </w:rPr>
            </w:r>
          </w:p>
        </w:tc>
      </w:tr>
    </w:tbl>
    <w:p>
      <w:pPr>
        <w:contextualSpacing/>
        <w:ind w:firstLine="567"/>
        <w:rPr>
          <w:b/>
          <w:bCs/>
          <w:lang w:eastAsia="ar-SA"/>
        </w:rPr>
      </w:pPr>
      <w:r>
        <w:rPr>
          <w:b/>
          <w:bCs/>
          <w:lang w:eastAsia="ar-SA"/>
        </w:rPr>
        <w:t xml:space="preserve">М.П.</w:t>
      </w:r>
      <w:r>
        <w:rPr>
          <w:b/>
          <w:bCs/>
          <w:lang w:eastAsia="ar-SA"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</w:p>
    <w:p>
      <w:pPr>
        <w:numPr>
          <w:ilvl w:val="0"/>
          <w:numId w:val="33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Участником.</w:t>
      </w:r>
      <w:r>
        <w:rPr>
          <w:sz w:val="20"/>
          <w:szCs w:val="20"/>
        </w:rPr>
      </w:r>
    </w:p>
    <w:p>
      <w:pPr>
        <w:numPr>
          <w:ilvl w:val="0"/>
          <w:numId w:val="33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закупки приводит номер и дату письма о подаче оферты, приложением к которому является данное техническое предложение.</w:t>
      </w:r>
      <w:r>
        <w:rPr>
          <w:sz w:val="20"/>
          <w:szCs w:val="20"/>
        </w:rPr>
      </w:r>
    </w:p>
    <w:p>
      <w:pPr>
        <w:numPr>
          <w:ilvl w:val="0"/>
          <w:numId w:val="33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закупки, являющийся юридическим лицом, должен указать свое полное наименование (с указанием организационно-правовой</w:t>
      </w:r>
      <w:r>
        <w:rPr>
          <w:sz w:val="20"/>
          <w:szCs w:val="20"/>
        </w:rPr>
        <w:t xml:space="preserve"> формы) и адрес место нахождения. Участник закупки, являющийся физическим лицом, в том числе индивидуальным предпринимателем указывает полностью фамилию, имя, отчество, паспортные данные, адрес прописки (индивидуальный предприниматель – адрес регистрации).</w:t>
      </w:r>
      <w:r>
        <w:rPr>
          <w:sz w:val="20"/>
          <w:szCs w:val="20"/>
        </w:rPr>
      </w:r>
    </w:p>
    <w:p>
      <w:pPr>
        <w:numPr>
          <w:ilvl w:val="0"/>
          <w:numId w:val="33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Выше приведена форма титульного листа Технического предложения. </w:t>
      </w:r>
      <w:r>
        <w:rPr>
          <w:sz w:val="20"/>
          <w:szCs w:val="20"/>
        </w:rPr>
      </w:r>
    </w:p>
    <w:p>
      <w:pPr>
        <w:numPr>
          <w:ilvl w:val="0"/>
          <w:numId w:val="33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 тексте Технического предложения приводится информация в объеме, достаточном для анализа выполнения всех требований части IV «ПРОЕКТ ДОГОВОРА» и части V «ТЕХНИЧЕСКАЯ ЧАСТЬ». </w:t>
      </w:r>
      <w:r>
        <w:rPr>
          <w:sz w:val="20"/>
          <w:szCs w:val="20"/>
        </w:rPr>
      </w:r>
    </w:p>
    <w:p>
      <w:pPr>
        <w:numPr>
          <w:ilvl w:val="0"/>
          <w:numId w:val="33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Техническое предложение Участника закупки, поми</w:t>
      </w:r>
      <w:r>
        <w:rPr>
          <w:sz w:val="20"/>
          <w:szCs w:val="20"/>
        </w:rPr>
        <w:t xml:space="preserve">мо материалов, указанных в тексте технических требований, должно включать, в зависимости от предмета закупки: описание всех предлагаемых технических решений, описание характеристик систем с необходимыми чертежами, порядок оказания услуг по договору и т.п.;</w:t>
      </w:r>
      <w:r>
        <w:rPr>
          <w:sz w:val="20"/>
          <w:szCs w:val="20"/>
        </w:rPr>
      </w:r>
    </w:p>
    <w:p>
      <w:pPr>
        <w:numPr>
          <w:ilvl w:val="0"/>
          <w:numId w:val="33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в Техническом предложении должен представить таблицу соответствия своего предложения требованиям части V «ТЕХНИЧЕСКАЯ ЧАСТЬ» в соответствии с приведенной формой:</w:t>
      </w:r>
      <w:r>
        <w:rPr>
          <w:sz w:val="20"/>
          <w:szCs w:val="20"/>
        </w:rPr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1004"/>
        <w:gridCol w:w="1350"/>
        <w:gridCol w:w="569"/>
        <w:gridCol w:w="1073"/>
        <w:gridCol w:w="3854"/>
        <w:gridCol w:w="2345"/>
      </w:tblGrid>
      <w:tr>
        <w:tblPrEx/>
        <w:trPr>
          <w:jc w:val="center"/>
          <w:trHeight w:val="392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493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662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п.п. ТЗ</w:t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5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890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Пояснения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0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Ссылки на ПУ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  <w:trHeight w:val="245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493" w:type="pct"/>
            <w:vAlign w:val="center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662" w:type="pct"/>
            <w:vAlign w:val="center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</w:tcBorders>
            <w:tcW w:w="805" w:type="pct"/>
            <w:vAlign w:val="center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890" w:type="pct"/>
            <w:vAlign w:val="center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0" w:type="pct"/>
            <w:vAlign w:val="center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Before w:val="1"/>
          <w:jc w:val="center"/>
        </w:trPr>
        <w:tc>
          <w:tcPr>
            <w:gridSpan w:val="2"/>
            <w:tcW w:w="941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№:</w:t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W w:w="3707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порядковый номер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Before w:val="1"/>
          <w:jc w:val="center"/>
        </w:trPr>
        <w:tc>
          <w:tcPr>
            <w:gridSpan w:val="2"/>
            <w:tcW w:w="94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п.п. ТЗ:</w:t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W w:w="3707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пункта Технического задания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Before w:val="1"/>
          <w:jc w:val="center"/>
        </w:trPr>
        <w:tc>
          <w:tcPr>
            <w:gridSpan w:val="2"/>
            <w:tcW w:w="94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Выполнение:</w:t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W w:w="3707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Before w:val="1"/>
          <w:jc w:val="center"/>
        </w:trPr>
        <w:tc>
          <w:tcPr>
            <w:gridSpan w:val="2"/>
            <w:tcW w:w="941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W w:w="3707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"да" - будет выполнен полностью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Before w:val="1"/>
          <w:jc w:val="center"/>
        </w:trPr>
        <w:tc>
          <w:tcPr>
            <w:gridSpan w:val="2"/>
            <w:tcW w:w="941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W w:w="3707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"нет" - не будет выполнен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Before w:val="1"/>
          <w:jc w:val="center"/>
        </w:trPr>
        <w:tc>
          <w:tcPr>
            <w:gridSpan w:val="2"/>
            <w:tcW w:w="941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W w:w="3707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"частично" – выполняется с "такими-то" ограничениями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Before w:val="1"/>
          <w:jc w:val="center"/>
        </w:trPr>
        <w:tc>
          <w:tcPr>
            <w:gridSpan w:val="2"/>
            <w:tcW w:w="94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Пояснения:</w:t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W w:w="3707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необходимые пояснения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Before w:val="1"/>
          <w:jc w:val="center"/>
        </w:trPr>
        <w:tc>
          <w:tcPr>
            <w:gridSpan w:val="2"/>
            <w:tcW w:w="94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Ссылки на ПУ:</w:t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W w:w="3707" w:type="pct"/>
            <w:textDirection w:val="lrTb"/>
            <w:noWrap w:val="false"/>
          </w:tcPr>
          <w:p>
            <w:pPr>
              <w:ind w:left="459" w:firstLine="8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пункта материалов Предложений Участника (ПУ), где приведены подробные объяснения</w:t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Для предлагаемого оборудования и/или пред</w:t>
      </w:r>
      <w:r>
        <w:rPr>
          <w:sz w:val="20"/>
          <w:szCs w:val="20"/>
        </w:rPr>
        <w:t xml:space="preserve">лагаемых материалов и/или предлагаемой продукции (если техническим заданием предусмотрена поставка оборудования и/или материалов и/или продукции) таблицы технических требований, установленных в части V «ТЕХНИЧЕСКАЯ ЧАСТЬ», предоставляются в следующем виде:</w:t>
      </w:r>
      <w:r>
        <w:rPr>
          <w:sz w:val="20"/>
          <w:szCs w:val="20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ook w:val="0000" w:firstRow="0" w:lastRow="0" w:firstColumn="0" w:lastColumn="0" w:noHBand="0" w:noVBand="0"/>
      </w:tblPr>
      <w:tblGrid>
        <w:gridCol w:w="1062"/>
        <w:gridCol w:w="5312"/>
        <w:gridCol w:w="1813"/>
        <w:gridCol w:w="2008"/>
      </w:tblGrid>
      <w:tr>
        <w:tblPrEx/>
        <w:trPr/>
        <w:tc>
          <w:tcPr>
            <w:tcBorders>
              <w:top w:val="single" w:color="auto" w:sz="4" w:space="0"/>
            </w:tcBorders>
            <w:tcW w:w="521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п/п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2605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параметра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889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Требуемое значение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985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Предлагаемое Участником закупки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71"/>
        </w:trPr>
        <w:tc>
          <w:tcPr>
            <w:tcW w:w="52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</w:t>
            </w:r>
            <w:r>
              <w:rPr>
                <w:sz w:val="20"/>
                <w:szCs w:val="20"/>
              </w:rPr>
            </w:r>
          </w:p>
        </w:tc>
        <w:tc>
          <w:tcPr>
            <w:tcW w:w="260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89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8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198"/>
        </w:trPr>
        <w:tc>
          <w:tcPr>
            <w:tcBorders>
              <w:bottom w:val="single" w:color="auto" w:sz="4" w:space="0"/>
            </w:tcBorders>
            <w:tcW w:w="52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260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889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98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numPr>
          <w:ilvl w:val="0"/>
          <w:numId w:val="33"/>
        </w:numPr>
        <w:ind w:left="0" w:firstLine="567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Если Заказчик устанавливает одно из условий: «не более», «не менее», «не ниже», то Участник закупки должен конкретизировать данный параметр без применения вышеуказанных условий или слов.</w:t>
      </w:r>
      <w:r>
        <w:rPr>
          <w:sz w:val="20"/>
          <w:szCs w:val="20"/>
        </w:rPr>
      </w:r>
    </w:p>
    <w:p>
      <w:pPr>
        <w:numPr>
          <w:ilvl w:val="0"/>
          <w:numId w:val="33"/>
        </w:numPr>
        <w:ind w:left="0" w:firstLine="567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к Техническому предложению должен приложить файл технического предложения, выполненный в формате MS Word.</w:t>
      </w:r>
      <w:r>
        <w:rPr>
          <w:sz w:val="20"/>
          <w:szCs w:val="20"/>
        </w:rPr>
        <w:br w:type="page" w:clear="all"/>
      </w:r>
      <w:r>
        <w:rPr>
          <w:sz w:val="20"/>
          <w:szCs w:val="20"/>
        </w:rPr>
      </w:r>
    </w:p>
    <w:p>
      <w:pPr>
        <w:pStyle w:val="994"/>
        <w:ind w:left="0" w:firstLine="0"/>
        <w:tabs>
          <w:tab w:val="num" w:pos="0" w:leader="none"/>
          <w:tab w:val="clear" w:pos="576" w:leader="none"/>
        </w:tabs>
        <w:rPr>
          <w:sz w:val="24"/>
          <w:szCs w:val="24"/>
        </w:rPr>
      </w:pPr>
      <w:r/>
      <w:bookmarkStart w:id="138" w:name="_Toc83598010"/>
      <w:r>
        <w:rPr>
          <w:sz w:val="24"/>
          <w:szCs w:val="24"/>
        </w:rPr>
        <w:t xml:space="preserve">ФОРМА 5. АНТИКОРРУПЦИОННЫЕ ОБЯЗАТЕЛЬСТВА</w:t>
      </w:r>
      <w:bookmarkEnd w:id="138"/>
      <w:r/>
      <w:r>
        <w:rPr>
          <w:sz w:val="24"/>
          <w:szCs w:val="24"/>
        </w:rPr>
      </w:r>
    </w:p>
    <w:p>
      <w:pPr>
        <w:jc w:val="center"/>
      </w:pPr>
      <w:r/>
      <w:r/>
    </w:p>
    <w:p>
      <w:pPr>
        <w:ind w:firstLine="709"/>
        <w:rPr>
          <w:color w:val="000000"/>
        </w:rPr>
      </w:pPr>
      <w:r>
        <w:rPr>
          <w:color w:val="000000"/>
        </w:rPr>
        <w:t xml:space="preserve">Антикоррупционные обязательства р</w:t>
      </w:r>
      <w:r>
        <w:rPr>
          <w:color w:val="000000"/>
        </w:rPr>
        <w:t xml:space="preserve">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  <w:r>
        <w:rPr>
          <w:color w:val="000000"/>
        </w:rPr>
      </w:r>
    </w:p>
    <w:p>
      <w:pPr>
        <w:numPr>
          <w:ilvl w:val="0"/>
          <w:numId w:val="27"/>
        </w:numPr>
        <w:ind w:left="0" w:firstLine="709"/>
        <w:spacing w:after="0"/>
        <w:tabs>
          <w:tab w:val="num" w:pos="0" w:leader="none"/>
        </w:tabs>
        <w:rPr>
          <w:color w:val="000000"/>
        </w:rPr>
      </w:pPr>
      <w:r>
        <w:rPr>
          <w:color w:val="000000"/>
        </w:rPr>
        <w:t xml:space="preserve"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</w:t>
      </w:r>
      <w:r>
        <w:rPr>
          <w:color w:val="000000"/>
        </w:rPr>
        <w:t xml:space="preserve">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  <w:r>
        <w:rPr>
          <w:color w:val="000000"/>
        </w:rPr>
      </w:r>
    </w:p>
    <w:p>
      <w:pPr>
        <w:contextualSpacing/>
        <w:ind w:firstLine="709"/>
        <w:widowControl w:val="off"/>
      </w:pPr>
      <w:r>
        <w:t xml:space="preserve">1.1</w:t>
      </w:r>
      <w:r>
        <w:tab/>
        <w:t xml:space="preserve">Ознакомлен с Антикоррупционной политикой </w:t>
      </w:r>
      <w:r>
        <w:rPr>
          <w:highlight w:val="yellow"/>
        </w:rPr>
        <w:t xml:space="preserve">АО «Россети Сибирь Тываэнерго», утвержденной решением Совета директоров АО «Россети Сибирь Тываэнерго» (протокол Совета директоров от 25.08.2023 № 47/23)</w:t>
      </w:r>
      <w:r>
        <w:t xml:space="preserve"> (далее - Антикоррупционная политика).</w:t>
      </w:r>
      <w:r/>
    </w:p>
    <w:p>
      <w:pPr>
        <w:numPr>
          <w:ilvl w:val="1"/>
          <w:numId w:val="31"/>
        </w:numPr>
        <w:contextualSpacing/>
        <w:ind w:left="0" w:firstLine="709"/>
        <w:spacing w:after="0"/>
        <w:widowControl w:val="off"/>
      </w:pPr>
      <w:r>
        <w:t xml:space="preserve">Согласен с принимаемыми в </w:t>
      </w:r>
      <w:r>
        <w:rPr>
          <w:highlight w:val="yellow"/>
        </w:rPr>
        <w:t xml:space="preserve">АО «Россети Сибирь Тываэнерго»</w:t>
      </w:r>
      <w:r>
        <w:t xml:space="preserve"> </w:t>
      </w:r>
      <w:r>
        <w:t xml:space="preserve">мерами, на</w:t>
      </w:r>
      <w:r>
        <w:t xml:space="preserve">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</w:t>
      </w:r>
      <w:r>
        <w:t xml:space="preserve">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</w:t>
      </w:r>
      <w:r>
        <w:t xml:space="preserve">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 о государственной регистрации юридического лица или физического </w:t>
      </w:r>
      <w:r>
        <w:t xml:space="preserve">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предложений, справка о кадровых ресурсах, информацию о налич</w:t>
      </w:r>
      <w:r>
        <w:t xml:space="preserve">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  <w:r/>
    </w:p>
    <w:p>
      <w:pPr>
        <w:numPr>
          <w:ilvl w:val="0"/>
          <w:numId w:val="27"/>
        </w:numPr>
        <w:ind w:left="0" w:firstLine="709"/>
        <w:spacing w:after="0"/>
        <w:rPr>
          <w:color w:val="000000"/>
        </w:rPr>
      </w:pPr>
      <w:r>
        <w:rPr>
          <w:color w:val="000000"/>
        </w:rPr>
        <w:t xml:space="preserve">Участник, а также его аффилированные лиц</w:t>
      </w:r>
      <w:r>
        <w:rPr>
          <w:color w:val="000000"/>
        </w:rPr>
        <w:t xml:space="preserve">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>
        <w:rPr>
          <w:bCs/>
          <w:color w:val="000000"/>
        </w:rPr>
        <w:t xml:space="preserve">Запрещённые действия</w:t>
      </w:r>
      <w:r>
        <w:rPr>
          <w:color w:val="000000"/>
        </w:rPr>
        <w:t xml:space="preserve">»).</w:t>
      </w:r>
      <w:r>
        <w:rPr>
          <w:color w:val="000000"/>
        </w:rPr>
      </w:r>
    </w:p>
    <w:p>
      <w:pPr>
        <w:ind w:firstLine="709"/>
        <w:rPr>
          <w:color w:val="000000"/>
        </w:rPr>
      </w:pPr>
      <w:r>
        <w:rPr>
          <w:color w:val="000000"/>
        </w:rPr>
        <w:t xml:space="preserve">2.1. К Запрещ</w:t>
      </w:r>
      <w:r>
        <w:rPr>
          <w:bCs/>
          <w:color w:val="000000"/>
        </w:rPr>
        <w:t xml:space="preserve">ё</w:t>
      </w:r>
      <w:r>
        <w:rPr>
          <w:color w:val="000000"/>
        </w:rPr>
        <w:t xml:space="preserve">нным действиям, способным вызвать коррупционные риски при осуществлении закупочной деятельности, относятся:</w:t>
      </w:r>
      <w:r>
        <w:rPr>
          <w:color w:val="000000"/>
        </w:rPr>
      </w:r>
    </w:p>
    <w:p>
      <w:pPr>
        <w:numPr>
          <w:ilvl w:val="0"/>
          <w:numId w:val="30"/>
        </w:numPr>
        <w:ind w:left="0" w:firstLine="709"/>
        <w:spacing w:after="0"/>
        <w:rPr>
          <w:color w:val="000000"/>
        </w:rPr>
      </w:pPr>
      <w:r>
        <w:rPr>
          <w:color w:val="000000"/>
        </w:rPr>
        <w:t xml:space="preserve">предоставление неполных, заведомо ложных, недостоверных сведений о структуре собственников;</w:t>
      </w:r>
      <w:r>
        <w:rPr>
          <w:color w:val="000000"/>
        </w:rPr>
      </w:r>
    </w:p>
    <w:p>
      <w:pPr>
        <w:numPr>
          <w:ilvl w:val="0"/>
          <w:numId w:val="30"/>
        </w:numPr>
        <w:ind w:left="0" w:firstLine="709"/>
        <w:spacing w:after="0"/>
        <w:rPr>
          <w:color w:val="000000"/>
        </w:rPr>
      </w:pPr>
      <w:r>
        <w:rPr>
          <w:color w:val="000000"/>
        </w:rPr>
        <w:t xml:space="preserve"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  <w:r>
        <w:rPr>
          <w:color w:val="000000"/>
        </w:rPr>
      </w:r>
    </w:p>
    <w:p>
      <w:pPr>
        <w:numPr>
          <w:ilvl w:val="0"/>
          <w:numId w:val="28"/>
        </w:numPr>
        <w:ind w:left="0" w:firstLine="709"/>
        <w:spacing w:after="0"/>
        <w:rPr>
          <w:color w:val="000000"/>
        </w:rPr>
      </w:pPr>
      <w:r>
        <w:rPr>
          <w:color w:val="000000"/>
        </w:rPr>
        <w:t xml:space="preserve">освобождение, предложение или обещание освободить от исполнения обязательства или обязанности;</w:t>
      </w:r>
      <w:r>
        <w:rPr>
          <w:color w:val="000000"/>
        </w:rPr>
      </w:r>
    </w:p>
    <w:p>
      <w:pPr>
        <w:numPr>
          <w:ilvl w:val="0"/>
          <w:numId w:val="28"/>
        </w:numPr>
        <w:ind w:left="0" w:firstLine="709"/>
        <w:spacing w:after="0"/>
        <w:rPr>
          <w:color w:val="000000"/>
        </w:rPr>
      </w:pPr>
      <w:r>
        <w:rPr>
          <w:color w:val="000000"/>
        </w:rPr>
        <w:t xml:space="preserve">оказание, предложение или обещание оказать услуги;</w:t>
      </w:r>
      <w:r>
        <w:rPr>
          <w:color w:val="000000"/>
        </w:rPr>
      </w:r>
    </w:p>
    <w:p>
      <w:pPr>
        <w:numPr>
          <w:ilvl w:val="0"/>
          <w:numId w:val="28"/>
        </w:numPr>
        <w:ind w:left="0" w:firstLine="709"/>
        <w:spacing w:after="0"/>
        <w:rPr>
          <w:color w:val="000000"/>
        </w:rPr>
      </w:pPr>
      <w:r>
        <w:rPr>
          <w:color w:val="000000"/>
        </w:rPr>
        <w:t xml:space="preserve"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  <w:r>
        <w:rPr>
          <w:color w:val="000000"/>
        </w:rPr>
      </w:r>
    </w:p>
    <w:p>
      <w:pPr>
        <w:numPr>
          <w:ilvl w:val="0"/>
          <w:numId w:val="28"/>
        </w:numPr>
        <w:ind w:left="0" w:firstLine="709"/>
        <w:spacing w:after="0"/>
        <w:rPr>
          <w:color w:val="000000"/>
        </w:rPr>
      </w:pPr>
      <w:r>
        <w:rPr>
          <w:color w:val="000000"/>
        </w:rPr>
        <w:t xml:space="preserve">предоставление, предложение или обещание предоставить иные выгоды; </w:t>
      </w:r>
      <w:r>
        <w:rPr>
          <w:color w:val="000000"/>
        </w:rPr>
      </w:r>
    </w:p>
    <w:p>
      <w:pPr>
        <w:numPr>
          <w:ilvl w:val="0"/>
          <w:numId w:val="28"/>
        </w:numPr>
        <w:ind w:left="0" w:firstLine="709"/>
        <w:spacing w:after="0"/>
      </w:pPr>
      <w:r>
        <w:t xml:space="preserve">действия, квалифицируемые российским законодательством как дача или получение взятки, коммерческий подкуп, незаконное</w:t>
      </w:r>
      <w:r>
        <w:t xml:space="preserve">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  <w:r/>
    </w:p>
    <w:p>
      <w:pPr>
        <w:numPr>
          <w:ilvl w:val="1"/>
          <w:numId w:val="29"/>
        </w:numPr>
        <w:ind w:left="0" w:firstLine="709"/>
        <w:spacing w:after="0"/>
      </w:pPr>
      <w:r>
        <w:rPr>
          <w:lang w:val="en-US"/>
        </w:rPr>
        <w:t xml:space="preserve">C</w:t>
      </w:r>
      <w:r>
        <w:t xml:space="preserve">тимулирование каким-либо образом работников Заказчика/Организатора закупки, в том числе путем предоставления денежных сумм, </w:t>
      </w:r>
      <w:r>
        <w:t xml:space="preserve">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  <w:r/>
    </w:p>
    <w:p>
      <w:pPr>
        <w:numPr>
          <w:ilvl w:val="1"/>
          <w:numId w:val="29"/>
        </w:numPr>
        <w:ind w:left="0" w:firstLine="709"/>
        <w:spacing w:after="0"/>
      </w:pPr>
      <w:r>
        <w:t xml:space="preserve">Под действиями работника Заказчика/Организатора закупки, осуществляемыми в пользу Участника, понимаются:</w:t>
      </w:r>
      <w:r/>
    </w:p>
    <w:p>
      <w:pPr>
        <w:numPr>
          <w:ilvl w:val="0"/>
          <w:numId w:val="28"/>
        </w:numPr>
        <w:ind w:left="0" w:firstLine="709"/>
        <w:spacing w:after="0"/>
        <w:rPr>
          <w:color w:val="000000"/>
        </w:rPr>
      </w:pPr>
      <w:r>
        <w:rPr>
          <w:color w:val="000000"/>
        </w:rPr>
        <w:t xml:space="preserve">предоставление неоправданных преимуществ по сравнению с другими участниками закупочных процедур;</w:t>
      </w:r>
      <w:r>
        <w:rPr>
          <w:color w:val="000000"/>
        </w:rPr>
      </w:r>
    </w:p>
    <w:p>
      <w:pPr>
        <w:numPr>
          <w:ilvl w:val="0"/>
          <w:numId w:val="28"/>
        </w:numPr>
        <w:ind w:left="0" w:firstLine="709"/>
        <w:spacing w:after="0"/>
        <w:rPr>
          <w:color w:val="000000"/>
        </w:rPr>
      </w:pPr>
      <w:r>
        <w:rPr>
          <w:color w:val="000000"/>
        </w:rPr>
        <w:t xml:space="preserve">предоставление каких-либо гарантий;</w:t>
      </w:r>
      <w:r>
        <w:rPr>
          <w:color w:val="000000"/>
        </w:rPr>
      </w:r>
    </w:p>
    <w:p>
      <w:pPr>
        <w:numPr>
          <w:ilvl w:val="0"/>
          <w:numId w:val="28"/>
        </w:numPr>
        <w:ind w:left="0" w:firstLine="709"/>
        <w:spacing w:after="0"/>
        <w:rPr>
          <w:color w:val="000000"/>
        </w:rPr>
      </w:pPr>
      <w:r>
        <w:rPr>
          <w:color w:val="000000"/>
        </w:rPr>
        <w:t xml:space="preserve">ускорение существующих процедур;</w:t>
      </w:r>
      <w:r>
        <w:rPr>
          <w:color w:val="000000"/>
        </w:rPr>
      </w:r>
    </w:p>
    <w:p>
      <w:pPr>
        <w:numPr>
          <w:ilvl w:val="0"/>
          <w:numId w:val="28"/>
        </w:numPr>
        <w:ind w:left="0" w:firstLine="709"/>
        <w:spacing w:after="0"/>
        <w:rPr>
          <w:color w:val="000000"/>
        </w:rPr>
      </w:pPr>
      <w:r>
        <w:rPr>
          <w:color w:val="000000"/>
        </w:rPr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  <w:r>
        <w:rPr>
          <w:color w:val="000000"/>
        </w:rPr>
      </w:r>
    </w:p>
    <w:p>
      <w:pPr>
        <w:numPr>
          <w:ilvl w:val="0"/>
          <w:numId w:val="29"/>
        </w:numPr>
        <w:ind w:left="0" w:firstLine="709"/>
        <w:spacing w:after="0"/>
        <w:rPr>
          <w:color w:val="000000"/>
        </w:rPr>
      </w:pPr>
      <w:r>
        <w:rPr>
          <w:color w:val="000000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</w:t>
      </w:r>
      <w:r>
        <w:rPr>
          <w:color w:val="000000"/>
        </w:rPr>
        <w:t xml:space="preserve">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  <w:r>
        <w:rPr>
          <w:color w:val="000000"/>
        </w:rPr>
      </w:r>
    </w:p>
    <w:p>
      <w:pPr>
        <w:numPr>
          <w:ilvl w:val="0"/>
          <w:numId w:val="29"/>
        </w:numPr>
        <w:ind w:left="0" w:firstLine="709"/>
        <w:spacing w:after="0"/>
        <w:rPr>
          <w:color w:val="000000"/>
        </w:rPr>
      </w:pPr>
      <w:r>
        <w:rPr>
          <w:color w:val="000000"/>
        </w:rPr>
        <w:t xml:space="preserve"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  <w:r>
        <w:rPr>
          <w:color w:val="000000"/>
        </w:rPr>
      </w:r>
    </w:p>
    <w:p>
      <w:pPr>
        <w:numPr>
          <w:ilvl w:val="0"/>
          <w:numId w:val="29"/>
        </w:numPr>
        <w:ind w:left="0" w:firstLine="709"/>
        <w:spacing w:after="0"/>
        <w:rPr>
          <w:color w:val="000000"/>
        </w:rPr>
      </w:pPr>
      <w:r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  <w:r>
        <w:rPr>
          <w:color w:val="000000"/>
        </w:rPr>
      </w:r>
    </w:p>
    <w:p>
      <w:pPr>
        <w:ind w:firstLine="709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ind w:firstLine="709"/>
        <w:rPr>
          <w:color w:val="000000"/>
        </w:rPr>
      </w:pPr>
      <w:r>
        <w:rPr>
          <w:b/>
          <w:bCs/>
          <w:color w:val="000000"/>
        </w:rPr>
        <w:t xml:space="preserve">Участник: </w:t>
      </w:r>
      <w:r>
        <w:rPr>
          <w:color w:val="000000"/>
        </w:rPr>
        <w:t xml:space="preserve">_______________/</w:t>
      </w:r>
      <w:r>
        <w:rPr>
          <w:color w:val="000000"/>
        </w:rPr>
      </w:r>
    </w:p>
    <w:p>
      <w:pPr>
        <w:ind w:firstLine="709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</w:r>
      <w:r>
        <w:rPr>
          <w:b/>
          <w:bCs/>
          <w:i/>
          <w:iCs/>
          <w:color w:val="000000"/>
        </w:rPr>
      </w:r>
    </w:p>
    <w:p>
      <w:pPr>
        <w:ind w:firstLine="709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</w:r>
      <w:r>
        <w:rPr>
          <w:b/>
          <w:bCs/>
          <w:i/>
          <w:iCs/>
          <w:color w:val="000000"/>
        </w:rPr>
      </w:r>
    </w:p>
    <w:p>
      <w:pPr>
        <w:ind w:firstLine="709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</w:r>
      <w:r>
        <w:rPr>
          <w:b/>
          <w:bCs/>
          <w:i/>
          <w:iCs/>
          <w:color w:val="000000"/>
          <w:sz w:val="28"/>
          <w:szCs w:val="28"/>
        </w:rPr>
      </w:r>
    </w:p>
    <w:p>
      <w:pPr>
        <w:ind w:firstLine="709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</w:r>
      <w:r>
        <w:rPr>
          <w:b/>
          <w:bCs/>
          <w:i/>
          <w:iCs/>
          <w:color w:val="000000"/>
          <w:sz w:val="28"/>
          <w:szCs w:val="28"/>
        </w:rPr>
      </w:r>
    </w:p>
    <w:p>
      <w:pPr>
        <w:ind w:firstLine="709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</w:r>
      <w:r>
        <w:rPr>
          <w:b/>
          <w:bCs/>
          <w:i/>
          <w:iCs/>
          <w:color w:val="000000"/>
          <w:sz w:val="28"/>
          <w:szCs w:val="28"/>
        </w:rPr>
      </w:r>
    </w:p>
    <w:p>
      <w:pPr>
        <w:ind w:firstLine="709"/>
        <w:rPr>
          <w:b/>
          <w:i/>
          <w:color w:val="000000"/>
        </w:rPr>
      </w:pPr>
      <w:r>
        <w:rPr>
          <w:b/>
          <w:bCs/>
          <w:i/>
          <w:iCs/>
          <w:color w:val="000000"/>
        </w:rPr>
        <w:t xml:space="preserve">Информация о формах обратной связи ПАО «Россети Сибирь» в рамках системы предупреждения и профилактики коррупции:</w:t>
      </w:r>
      <w:r>
        <w:rPr>
          <w:b/>
          <w:i/>
          <w:color w:val="000000"/>
        </w:rPr>
      </w:r>
    </w:p>
    <w:p>
      <w:pPr>
        <w:ind w:firstLine="709"/>
        <w:rPr>
          <w:i/>
          <w:color w:val="2f2c2d"/>
          <w:shd w:val="clear" w:color="auto" w:fill="ffffff"/>
        </w:rPr>
      </w:pPr>
      <w:r>
        <w:rPr>
          <w:i/>
        </w:rPr>
        <w:t xml:space="preserve">В ПАО «Россети Сибирь» действует система </w:t>
      </w:r>
      <w:r>
        <w:rPr>
          <w:bCs/>
          <w:i/>
          <w:iCs/>
        </w:rPr>
        <w:t xml:space="preserve">предупреждения и профилактики коррупции. </w:t>
      </w:r>
      <w:r>
        <w:rPr>
          <w:i/>
          <w:color w:val="2f2c2d"/>
          <w:shd w:val="clear" w:color="auto" w:fill="ffffff"/>
        </w:rPr>
        <w:t xml:space="preserve">Информацию о возможных фактах коррупции в ПАО «Россети Сибирь», а также дочерних зависимых обществах и их филиалах можно сообщить, заполнив </w:t>
      </w:r>
      <w:hyperlink r:id="rId17" w:tooltip="https://www.mrsk-sib.ru/index.php?option=com_content&amp;view=category&amp;layout=blog&amp;id=2863&amp;Itemid=4101&amp;lang=ru40" w:history="1">
        <w:r>
          <w:rPr>
            <w:i/>
            <w:color w:val="262626"/>
            <w:u w:val="single"/>
            <w:shd w:val="clear" w:color="auto" w:fill="ffffff"/>
          </w:rPr>
          <w:t xml:space="preserve">форму обратной связи</w:t>
        </w:r>
      </w:hyperlink>
      <w:r>
        <w:rPr>
          <w:i/>
        </w:rPr>
        <w:t xml:space="preserve"> на корпоративном веб-сайте</w:t>
      </w:r>
      <w:r>
        <w:rPr>
          <w:i/>
          <w:color w:val="2f2c2d"/>
          <w:shd w:val="clear" w:color="auto" w:fill="ffffff"/>
        </w:rPr>
        <w:t xml:space="preserve">, позвонив по телефону «Горячей линии» </w:t>
      </w:r>
      <w:r>
        <w:rPr>
          <w:bCs/>
          <w:i/>
          <w:color w:val="2f2c2d"/>
          <w:shd w:val="clear" w:color="auto" w:fill="ffffff"/>
        </w:rPr>
        <w:t xml:space="preserve">+7 391 274 41 11</w:t>
      </w:r>
      <w:r>
        <w:rPr>
          <w:i/>
          <w:color w:val="2f2c2d"/>
          <w:shd w:val="clear" w:color="auto" w:fill="ffffff"/>
        </w:rPr>
        <w:t xml:space="preserve">, или направив письменное обращение по адресу: 660021, г. Красноярск, ул. Бограда, 144а, ПАО «Россети Сибирь».</w:t>
      </w:r>
      <w:r>
        <w:rPr>
          <w:i/>
          <w:color w:val="2f2c2d"/>
          <w:shd w:val="clear" w:color="auto" w:fill="ffffff"/>
        </w:rPr>
      </w:r>
    </w:p>
    <w:p>
      <w:r/>
      <w:r/>
    </w:p>
    <w:p>
      <w:pPr>
        <w:jc w:val="left"/>
        <w:spacing w:after="0"/>
      </w:pPr>
      <w:r>
        <w:br w:type="page" w:clear="all"/>
      </w:r>
      <w:r/>
    </w:p>
    <w:p>
      <w:pPr>
        <w:pStyle w:val="994"/>
        <w:ind w:left="0" w:firstLine="0"/>
        <w:tabs>
          <w:tab w:val="clear" w:pos="576" w:leader="none"/>
        </w:tabs>
        <w:rPr>
          <w:sz w:val="24"/>
          <w:szCs w:val="24"/>
        </w:rPr>
      </w:pPr>
      <w:r/>
      <w:bookmarkStart w:id="139" w:name="_Toc83598011"/>
      <w:r/>
      <w:bookmarkEnd w:id="135"/>
      <w:r>
        <w:rPr>
          <w:sz w:val="24"/>
          <w:szCs w:val="24"/>
        </w:rPr>
        <w:t xml:space="preserve">ФОРМА 6. АНКЕТА УЧАСТНИКА ЗАКУПКИ</w:t>
      </w:r>
      <w:bookmarkEnd w:id="139"/>
      <w:r/>
      <w:r>
        <w:rPr>
          <w:sz w:val="24"/>
          <w:szCs w:val="24"/>
        </w:rPr>
      </w:r>
    </w:p>
    <w:p>
      <w:pPr>
        <w:ind w:right="34"/>
        <w:jc w:val="left"/>
        <w:rPr>
          <w:lang w:eastAsia="ar-SA"/>
        </w:rPr>
      </w:pPr>
      <w:r>
        <w:rPr>
          <w:lang w:eastAsia="ar-SA"/>
        </w:rPr>
      </w:r>
      <w:r>
        <w:rPr>
          <w:lang w:eastAsia="ar-SA"/>
        </w:rPr>
      </w:r>
    </w:p>
    <w:tbl>
      <w:tblPr>
        <w:tblW w:w="465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542"/>
        <w:gridCol w:w="5404"/>
        <w:gridCol w:w="3535"/>
      </w:tblGrid>
      <w:tr>
        <w:tblPrEx/>
        <w:trPr>
          <w:cantSplit/>
          <w:trHeight w:val="240"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rPr>
                <w:sz w:val="20"/>
              </w:rPr>
            </w:pPr>
            <w:r>
              <w:rPr>
                <w:sz w:val="20"/>
              </w:rPr>
              <w:t xml:space="preserve">№</w:t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Наименование</w:t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Сведения об Участнике закупки</w:t>
            </w:r>
            <w:r>
              <w:rPr>
                <w:sz w:val="20"/>
              </w:rPr>
            </w:r>
          </w:p>
        </w:tc>
      </w:tr>
      <w:tr>
        <w:tblPrEx/>
        <w:trPr>
          <w:cantSplit/>
          <w:trHeight w:val="471"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32"/>
              </w:numPr>
              <w:ind w:left="0" w:firstLine="0"/>
              <w:spacing w:after="0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</w:rPr>
            </w:pPr>
            <w:r>
              <w:rPr>
                <w:sz w:val="20"/>
              </w:rPr>
              <w:t xml:space="preserve">Полное наименование  </w:t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32"/>
              </w:numPr>
              <w:ind w:left="0" w:firstLine="0"/>
              <w:spacing w:after="0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</w:rPr>
            </w:pPr>
            <w:r>
              <w:rPr>
                <w:sz w:val="20"/>
              </w:rPr>
              <w:t xml:space="preserve">Свидетельство (лист записи) о внесении в Единый государственный реестр юридических лиц/Единый государственный реестр индивидуальных предпринимателей (дата и номер, кем выдано)</w:t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32"/>
              </w:numPr>
              <w:ind w:left="0" w:firstLine="0"/>
              <w:spacing w:after="0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</w:rPr>
            </w:pPr>
            <w:r>
              <w:rPr>
                <w:sz w:val="20"/>
              </w:rPr>
              <w:t xml:space="preserve">ОГРН</w:t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32"/>
              </w:numPr>
              <w:ind w:left="0" w:firstLine="0"/>
              <w:spacing w:after="0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</w:rPr>
            </w:pPr>
            <w:r>
              <w:rPr>
                <w:sz w:val="20"/>
              </w:rPr>
              <w:t xml:space="preserve">ИНН/КПП </w:t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32"/>
              </w:numPr>
              <w:ind w:left="0" w:firstLine="0"/>
              <w:spacing w:after="0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ind w:firstLine="33"/>
              <w:tabs>
                <w:tab w:val="left" w:pos="1080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Сведения о среднесписочной численности (на последнюю отчетную дату)</w:t>
            </w:r>
            <w:r>
              <w:rPr>
                <w:rStyle w:val="1201"/>
                <w:sz w:val="20"/>
              </w:rPr>
              <w:footnoteReference w:id="8"/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32"/>
              </w:numPr>
              <w:ind w:left="0" w:firstLine="0"/>
              <w:spacing w:after="0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ind w:firstLine="33"/>
              <w:tabs>
                <w:tab w:val="left" w:pos="1080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Сведения о наличии (отсутствии) нарушений требований Налогового кодекса РФ (в текущем году и двум предшествующим годам)</w:t>
            </w:r>
            <w:r>
              <w:rPr>
                <w:rStyle w:val="1201"/>
                <w:sz w:val="20"/>
              </w:rPr>
              <w:footnoteReference w:id="9"/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32"/>
              </w:numPr>
              <w:ind w:left="0" w:firstLine="0"/>
              <w:spacing w:after="0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ind w:firstLine="33"/>
              <w:tabs>
                <w:tab w:val="left" w:pos="1080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Сведения о наличии (отсутствии) просроченных невыполненных обязательств   перед ГК «Россети» (при наличии, указать сумму и наименование компании)</w:t>
            </w:r>
            <w:r>
              <w:rPr>
                <w:rStyle w:val="1201"/>
                <w:sz w:val="20"/>
              </w:rPr>
              <w:footnoteReference w:id="10"/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32"/>
              </w:numPr>
              <w:ind w:left="0" w:firstLine="0"/>
              <w:spacing w:after="0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ind w:firstLine="33"/>
              <w:tabs>
                <w:tab w:val="left" w:pos="1080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>
              <w:rPr>
                <w:rStyle w:val="1201"/>
                <w:sz w:val="20"/>
              </w:rPr>
              <w:footnoteReference w:id="11"/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32"/>
              </w:numPr>
              <w:ind w:left="0" w:firstLine="0"/>
              <w:spacing w:after="0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</w:rPr>
            </w:pPr>
            <w:r>
              <w:rPr>
                <w:sz w:val="20"/>
              </w:rPr>
              <w:t xml:space="preserve">ОКПО</w:t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32"/>
              </w:numPr>
              <w:ind w:left="0" w:firstLine="0"/>
              <w:spacing w:after="0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</w:rPr>
            </w:pPr>
            <w:r>
              <w:rPr>
                <w:sz w:val="20"/>
              </w:rPr>
              <w:t xml:space="preserve">ОКТМО</w:t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32"/>
              </w:numPr>
              <w:ind w:left="0" w:firstLine="0"/>
              <w:spacing w:after="0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</w:rPr>
            </w:pPr>
            <w:r>
              <w:rPr>
                <w:sz w:val="20"/>
              </w:rPr>
              <w:t xml:space="preserve">Адрес фактического местоположения (юридический адрес)</w:t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32"/>
              </w:numPr>
              <w:ind w:left="0" w:firstLine="0"/>
              <w:spacing w:after="0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</w:rPr>
            </w:pPr>
            <w:r>
              <w:rPr>
                <w:sz w:val="20"/>
              </w:rPr>
              <w:t xml:space="preserve">Почтовый адрес</w:t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32"/>
              </w:numPr>
              <w:ind w:left="0" w:firstLine="0"/>
              <w:spacing w:after="0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</w:rPr>
            </w:pPr>
            <w:r>
              <w:rPr>
                <w:sz w:val="20"/>
              </w:rPr>
              <w:t xml:space="preserve">Филиалы: перечислить наименования и почтовые адреса</w:t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32"/>
              </w:numPr>
              <w:ind w:left="0" w:firstLine="0"/>
              <w:spacing w:after="0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</w:rPr>
            </w:pPr>
            <w:r>
              <w:rPr>
                <w:sz w:val="20"/>
              </w:rPr>
              <w:t xml:space="preserve">Банковские реквизиты (наименование и адрес банка, номер расчетного счета Участника закупки в банке, телефоны банка, прочие банковские реквизиты)</w:t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32"/>
              </w:numPr>
              <w:ind w:left="0" w:firstLine="0"/>
              <w:spacing w:after="0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</w:rPr>
            </w:pPr>
            <w:r>
              <w:rPr>
                <w:sz w:val="20"/>
              </w:rPr>
              <w:t xml:space="preserve">Режим налогообложения (Общий/УСН)</w:t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32"/>
              </w:numPr>
              <w:ind w:left="0" w:firstLine="0"/>
              <w:spacing w:after="0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</w:rPr>
            </w:pPr>
            <w:r>
              <w:rPr>
                <w:sz w:val="20"/>
              </w:rPr>
              <w:t xml:space="preserve">Плательщик НДС (Да/Нет)  </w:t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32"/>
              </w:numPr>
              <w:ind w:left="0" w:firstLine="0"/>
              <w:spacing w:after="0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</w:rPr>
            </w:pPr>
            <w:r>
              <w:rPr>
                <w:sz w:val="20"/>
              </w:rPr>
              <w:t xml:space="preserve">Телефоны Участника закупки</w:t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  <w:trHeight w:val="116"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32"/>
              </w:numPr>
              <w:ind w:left="0" w:firstLine="0"/>
              <w:spacing w:after="0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</w:rPr>
            </w:pPr>
            <w:r>
              <w:rPr>
                <w:sz w:val="20"/>
              </w:rPr>
              <w:t xml:space="preserve">Факс Участника закупки (с указанием кода города)</w:t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32"/>
              </w:numPr>
              <w:ind w:left="0" w:firstLine="0"/>
              <w:spacing w:after="0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</w:rPr>
            </w:pPr>
            <w:r>
              <w:rPr>
                <w:sz w:val="20"/>
              </w:rPr>
              <w:t xml:space="preserve">Адрес электронной почты Участника закупки</w:t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32"/>
              </w:numPr>
              <w:ind w:left="0" w:firstLine="0"/>
              <w:spacing w:after="0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</w:rPr>
            </w:pPr>
            <w:r>
              <w:rPr>
                <w:sz w:val="20"/>
              </w:rPr>
              <w:t xml:space="preserve">Фамилия, Имя и Отчество руководителя Участника, имеющего право подписи согласно учредительным документам Участника закупки, с указанием должности и контактного телефона</w:t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32"/>
              </w:numPr>
              <w:ind w:left="0" w:firstLine="0"/>
              <w:spacing w:after="0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</w:rPr>
            </w:pPr>
            <w:r>
              <w:rPr>
                <w:sz w:val="20"/>
              </w:rPr>
              <w:t xml:space="preserve">Фамилия, Имя и Отчество ответственного лица Участника закупки с указанием должности и контактного телефона</w:t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32"/>
              </w:numPr>
              <w:ind w:left="0" w:firstLine="0"/>
              <w:spacing w:after="0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</w:rPr>
            </w:pPr>
            <w:r>
              <w:rPr>
                <w:sz w:val="20"/>
              </w:rPr>
              <w:t xml:space="preserve">Отнесение Участника закупки к категории субъектов малого и среднего предпринимательства</w:t>
            </w:r>
            <w:r>
              <w:rPr>
                <w:rStyle w:val="1201"/>
                <w:sz w:val="20"/>
              </w:rPr>
              <w:footnoteReference w:id="12"/>
            </w:r>
            <w:r>
              <w:rPr>
                <w:i/>
                <w:sz w:val="20"/>
              </w:rPr>
              <w:t xml:space="preserve"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</w:tbl>
    <w:p>
      <w:pPr>
        <w:ind w:right="34"/>
        <w:jc w:val="left"/>
        <w:rPr>
          <w:lang w:eastAsia="ar-SA"/>
        </w:rPr>
      </w:pPr>
      <w:r>
        <w:rPr>
          <w:lang w:eastAsia="ar-SA"/>
        </w:rPr>
      </w:r>
      <w:r>
        <w:rPr>
          <w:lang w:eastAsia="ar-SA"/>
        </w:rPr>
      </w:r>
    </w:p>
    <w:p>
      <w:pPr>
        <w:ind w:right="34"/>
        <w:jc w:val="left"/>
        <w:rPr>
          <w:szCs w:val="22"/>
          <w:lang w:eastAsia="ar-SA"/>
        </w:rPr>
      </w:pPr>
      <w:r>
        <w:rPr>
          <w:lang w:eastAsia="ar-SA"/>
        </w:rPr>
        <w:t xml:space="preserve">_______________________________                               ____________________________</w:t>
      </w:r>
      <w:r>
        <w:rPr>
          <w:szCs w:val="22"/>
          <w:lang w:eastAsia="ar-SA"/>
        </w:rPr>
      </w:r>
    </w:p>
    <w:p>
      <w:pPr>
        <w:ind w:right="34"/>
        <w:jc w:val="left"/>
        <w:rPr>
          <w:sz w:val="20"/>
          <w:lang w:eastAsia="ar-SA"/>
        </w:rPr>
      </w:pPr>
      <w:r>
        <w:rPr>
          <w:sz w:val="18"/>
          <w:lang w:eastAsia="ar-SA"/>
        </w:rPr>
        <w:t xml:space="preserve">(Подпись уполномоченного представителя)</w:t>
      </w:r>
      <w:r>
        <w:rPr>
          <w:sz w:val="18"/>
          <w:lang w:eastAsia="ar-SA"/>
        </w:rPr>
        <w:tab/>
      </w:r>
      <w:r>
        <w:rPr>
          <w:sz w:val="18"/>
          <w:lang w:eastAsia="ar-SA"/>
        </w:rPr>
        <w:tab/>
      </w:r>
      <w:r>
        <w:rPr>
          <w:sz w:val="18"/>
          <w:lang w:eastAsia="ar-SA"/>
        </w:rPr>
        <w:tab/>
      </w:r>
      <w:r>
        <w:rPr>
          <w:sz w:val="18"/>
          <w:lang w:eastAsia="ar-SA"/>
        </w:rPr>
        <w:tab/>
        <w:t xml:space="preserve">(ФИО и должность подписавшего</w:t>
      </w:r>
      <w:r>
        <w:rPr>
          <w:sz w:val="20"/>
          <w:lang w:eastAsia="ar-SA"/>
        </w:rPr>
        <w:t xml:space="preserve">)</w:t>
      </w:r>
      <w:r>
        <w:rPr>
          <w:sz w:val="20"/>
          <w:lang w:eastAsia="ar-SA"/>
        </w:rPr>
      </w:r>
    </w:p>
    <w:p>
      <w:pPr>
        <w:ind w:right="34"/>
        <w:jc w:val="left"/>
        <w:shd w:val="clear" w:color="auto" w:fill="ffffff"/>
        <w:rPr>
          <w:lang w:eastAsia="ar-SA"/>
        </w:rPr>
      </w:pPr>
      <w:r>
        <w:rPr>
          <w:lang w:eastAsia="ar-SA"/>
        </w:rPr>
        <w:tab/>
        <w:t xml:space="preserve">МП</w:t>
      </w:r>
      <w:r>
        <w:rPr>
          <w:lang w:eastAsia="ar-SA"/>
        </w:rPr>
      </w:r>
    </w:p>
    <w:p>
      <w:pPr>
        <w:ind w:right="34"/>
        <w:jc w:val="left"/>
        <w:rPr>
          <w:b/>
          <w:bCs/>
          <w:sz w:val="20"/>
        </w:rPr>
      </w:pPr>
      <w:r>
        <w:rPr>
          <w:b/>
          <w:bCs/>
          <w:sz w:val="20"/>
        </w:rPr>
      </w:r>
      <w:r>
        <w:rPr>
          <w:b/>
          <w:bCs/>
          <w:sz w:val="20"/>
        </w:rPr>
      </w:r>
    </w:p>
    <w:p>
      <w:pPr>
        <w:ind w:right="34"/>
        <w:jc w:val="left"/>
        <w:rPr>
          <w:b/>
          <w:bCs/>
          <w:sz w:val="22"/>
        </w:rPr>
      </w:pPr>
      <w:r>
        <w:rPr>
          <w:b/>
          <w:bCs/>
          <w:sz w:val="22"/>
        </w:rPr>
        <w:t xml:space="preserve">Инструкция по заполнению*</w:t>
      </w:r>
      <w:r>
        <w:rPr>
          <w:b/>
          <w:bCs/>
          <w:sz w:val="22"/>
        </w:rPr>
      </w:r>
    </w:p>
    <w:p>
      <w:pPr>
        <w:ind w:right="34"/>
        <w:jc w:val="left"/>
        <w:spacing w:after="120"/>
        <w:rPr>
          <w:sz w:val="22"/>
        </w:rPr>
      </w:pPr>
      <w:r>
        <w:rPr>
          <w:sz w:val="22"/>
        </w:rPr>
        <w:t xml:space="preserve">1) Предоставляется файл в текстовом формате (</w:t>
      </w:r>
      <w:r>
        <w:rPr>
          <w:sz w:val="22"/>
          <w:lang w:val="en-US"/>
        </w:rPr>
        <w:t xml:space="preserve">MSOffice</w:t>
      </w:r>
      <w:r>
        <w:rPr>
          <w:sz w:val="22"/>
        </w:rPr>
        <w:t xml:space="preserve">) и заверенный в формате </w:t>
      </w:r>
      <w:r>
        <w:rPr>
          <w:sz w:val="22"/>
          <w:lang w:val="en-US"/>
        </w:rPr>
        <w:t xml:space="preserve">PDF</w:t>
      </w:r>
      <w:r>
        <w:rPr>
          <w:sz w:val="22"/>
        </w:rPr>
        <w:t xml:space="preserve">.</w:t>
      </w:r>
      <w:r>
        <w:rPr>
          <w:sz w:val="22"/>
        </w:rPr>
      </w:r>
    </w:p>
    <w:p>
      <w:pPr>
        <w:ind w:right="34"/>
        <w:jc w:val="left"/>
        <w:spacing w:after="120"/>
        <w:rPr>
          <w:sz w:val="22"/>
        </w:rPr>
      </w:pPr>
      <w:r>
        <w:rPr>
          <w:sz w:val="22"/>
        </w:rPr>
        <w:t xml:space="preserve">2) Участники должны заполнить приведенную выше таблицу по всем позициям. В случае отсутствия каких-либо данных указать слово «Нет».</w:t>
      </w:r>
      <w:r>
        <w:rPr>
          <w:sz w:val="22"/>
        </w:rPr>
      </w:r>
    </w:p>
    <w:p>
      <w:pPr>
        <w:ind w:right="34"/>
        <w:jc w:val="left"/>
        <w:spacing w:after="120"/>
        <w:rPr>
          <w:b/>
          <w:bCs/>
          <w:sz w:val="22"/>
          <w:lang w:eastAsia="ar-SA"/>
        </w:rPr>
      </w:pPr>
      <w:r>
        <w:rPr>
          <w:sz w:val="22"/>
        </w:rPr>
        <w:t xml:space="preserve">3) В графе 14 "Банковские реквизиты…" указываются реквизиты, которые будут использованы при заключении Договора.</w:t>
      </w:r>
      <w:r>
        <w:rPr>
          <w:b/>
          <w:bCs/>
          <w:sz w:val="22"/>
          <w:lang w:eastAsia="ar-SA"/>
        </w:rPr>
      </w:r>
    </w:p>
    <w:p>
      <w:pPr>
        <w:ind w:firstLine="539"/>
        <w:jc w:val="right"/>
        <w:rPr>
          <w:b/>
        </w:rPr>
      </w:pPr>
      <w:r>
        <w:rPr>
          <w:b/>
        </w:rPr>
      </w:r>
      <w:r>
        <w:rPr>
          <w:b/>
        </w:rPr>
      </w:r>
    </w:p>
    <w:p>
      <w:pPr>
        <w:ind w:firstLine="539"/>
        <w:jc w:val="right"/>
        <w:rPr>
          <w:b/>
        </w:rPr>
      </w:pPr>
      <w:r>
        <w:rPr>
          <w:b/>
        </w:rPr>
        <w:br w:type="page" w:clear="all"/>
        <w:t xml:space="preserve">Приложение</w:t>
      </w:r>
      <w:r>
        <w:rPr>
          <w:b/>
        </w:rPr>
      </w:r>
    </w:p>
    <w:p>
      <w:pPr>
        <w:ind w:firstLine="539"/>
        <w:jc w:val="center"/>
        <w:rPr>
          <w:b/>
        </w:rPr>
      </w:pPr>
      <w:r>
        <w:rPr>
          <w:b/>
        </w:rPr>
        <w:t xml:space="preserve">Перечень публичных должностных лиц</w:t>
      </w:r>
      <w:r>
        <w:rPr>
          <w:b/>
        </w:rPr>
      </w:r>
    </w:p>
    <w:p>
      <w:pPr>
        <w:ind w:firstLine="539"/>
        <w:jc w:val="center"/>
        <w:rPr>
          <w:b/>
        </w:rPr>
      </w:pPr>
      <w:r>
        <w:rPr>
          <w:b/>
        </w:rPr>
      </w:r>
      <w:r>
        <w:rPr>
          <w:b/>
        </w:rPr>
      </w:r>
    </w:p>
    <w:p>
      <w:pPr>
        <w:ind w:firstLine="539"/>
      </w:pPr>
      <w: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18" w:tooltip="consultantplus://offline/ref=B7E04B8F5BC345C22463EADCAE81D93CF0C11310A0643D58FEE589F49Ff2C9L" w:history="1">
        <w:r>
          <w:t xml:space="preserve">Конвенцией</w:t>
        </w:r>
      </w:hyperlink>
      <w:r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  <w:r/>
    </w:p>
    <w:p>
      <w:pPr>
        <w:ind w:firstLine="539"/>
      </w:pPr>
      <w:r>
        <w:t xml:space="preserve">Российская Федерация ратифицировала </w:t>
      </w:r>
      <w:hyperlink r:id="rId19" w:tooltip="consultantplus://offline/ref=B7E04B8F5BC345C22463EADCAE81D93CF0C11310A0643D58FEE589F49Ff2C9L" w:history="1">
        <w:r>
          <w:t xml:space="preserve">Конвенцию</w:t>
        </w:r>
      </w:hyperlink>
      <w:r>
        <w:t xml:space="preserve"> ООН против коррупции в 2006 году (8 марта 2006 года принят Федеральный </w:t>
      </w:r>
      <w:hyperlink r:id="rId20" w:tooltip="consultantplus://offline/ref=B7E04B8F5BC345C22463EADCAE81D93CF4CA1215A36F6052F6BC85F6f9C8L" w:history="1">
        <w:r>
          <w:t xml:space="preserve">закон</w:t>
        </w:r>
      </w:hyperlink>
      <w:r>
        <w:t xml:space="preserve"> № 40-ФЗ "О ратификации Конвенции Организации Объединенных Наций против коррупции).</w:t>
      </w:r>
      <w:r/>
    </w:p>
    <w:p>
      <w:pPr>
        <w:ind w:firstLine="539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  <w:r>
        <w:rPr>
          <w:rFonts w:eastAsia="Calibri"/>
          <w:lang w:eastAsia="en-US"/>
        </w:rPr>
      </w:r>
    </w:p>
    <w:p>
      <w:pPr>
        <w:ind w:firstLine="539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r>
        <w:rPr>
          <w:b/>
        </w:rPr>
        <w:t xml:space="preserve">1. ПУБЛИЧНОЕ ДОЛЖНОСТНОЕ ЛИЦО (ПДЛ)</w:t>
      </w:r>
      <w:r>
        <w:t xml:space="preserve"> – физическое лицо, вне зависимости от его гражданства, отн</w:t>
      </w:r>
      <w:r>
        <w:t xml:space="preserve">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</w:t>
      </w:r>
      <w:r>
        <w:t xml:space="preserve">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</w:t>
      </w:r>
      <w:r>
        <w:t xml:space="preserve">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  <w:r/>
    </w:p>
    <w:p>
      <w:r>
        <w:rPr>
          <w:b/>
        </w:rPr>
        <w:t xml:space="preserve">2.ИНОСТРАННОЕ ПУБЛИЧНОЕ ДОЛЖНОСТНОЕ ЛИЦО (ИПДЛ)</w:t>
      </w:r>
      <w:r>
        <w:t xml:space="preserve"> – физическое лицо, вне зависимос</w:t>
      </w:r>
      <w:r>
        <w:t xml:space="preserve">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  <w:r/>
    </w:p>
    <w:p>
      <w: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</w:t>
      </w:r>
      <w:r>
        <w:t xml:space="preserve">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</w:t>
      </w:r>
      <w:r>
        <w:t xml:space="preserve">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</w:t>
      </w:r>
      <w:r>
        <w:t xml:space="preserve">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</w:t>
      </w:r>
      <w:r>
        <w:t xml:space="preserve">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</w:t>
      </w:r>
      <w:r>
        <w:t xml:space="preserve">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  <w:r/>
    </w:p>
    <w:p>
      <w:r>
        <w:rPr>
          <w:b/>
        </w:rPr>
        <w:t xml:space="preserve">3. РОССИЙСКИЕ ПУБЛИЧНЫЕ ДОЛЖНОСТНЫЕ ЛИЦА (РПДЛ)</w:t>
      </w:r>
      <w:r>
        <w:t xml:space="preserve"> – физи</w:t>
      </w:r>
      <w:r>
        <w:t xml:space="preserve">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</w:t>
      </w:r>
      <w:r>
        <w:t xml:space="preserve">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  <w:r/>
    </w:p>
    <w:p>
      <w:pPr>
        <w:ind w:firstLine="708"/>
      </w:pPr>
      <w:r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  <w:r/>
    </w:p>
    <w:p>
      <w:pPr>
        <w:ind w:firstLine="540"/>
      </w:pPr>
      <w:r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</w:t>
      </w:r>
      <w:r>
        <w:t xml:space="preserve">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</w:t>
      </w:r>
      <w:r>
        <w:t xml:space="preserve">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</w:t>
      </w:r>
      <w:r>
        <w:t xml:space="preserve">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</w:t>
      </w:r>
      <w:r>
        <w:t xml:space="preserve">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</w:t>
      </w:r>
      <w:r>
        <w:t xml:space="preserve">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</w:t>
      </w:r>
      <w:r>
        <w:t xml:space="preserve">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</w:t>
      </w:r>
      <w:r>
        <w:t xml:space="preserve">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</w:t>
      </w:r>
      <w:r>
        <w:t xml:space="preserve">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</w:t>
      </w:r>
      <w:r>
        <w:t xml:space="preserve">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</w:t>
      </w:r>
      <w:r>
        <w:t xml:space="preserve">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</w:t>
      </w:r>
      <w:r>
        <w:t xml:space="preserve">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  <w:r/>
    </w:p>
    <w:p>
      <w:r/>
      <w:bookmarkStart w:id="140" w:name="Par54"/>
      <w:r/>
      <w:bookmarkEnd w:id="140"/>
      <w:r/>
      <w:r/>
    </w:p>
    <w:p>
      <w:r>
        <w:rPr>
          <w:b/>
        </w:rPr>
        <w:t xml:space="preserve">4. МЕЖДУНАРОДНОЕ ПУБЛИЧНОЕ ДОЛЖНОСТНОЕ ЛИЦО (МПДЛ</w:t>
      </w:r>
      <w:r>
        <w:t xml:space="preserve"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  <w:r/>
    </w:p>
    <w:p>
      <w:r>
        <w:rPr>
          <w:b/>
        </w:rPr>
        <w:t xml:space="preserve">5. ЛИЦО, СВЯЗАННОЕ С ПДЛ</w:t>
      </w:r>
      <w:r>
        <w:t xml:space="preserve"> – супруг или супруга ПДЛ, его близкий родственник (родственник по прямой восходящей и нисходящей линии (родители и дети, дедушки, ба</w:t>
      </w:r>
      <w:r>
        <w:t xml:space="preserve">бушки и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  <w:r/>
    </w:p>
    <w:p>
      <w:r>
        <w:rPr>
          <w:b/>
        </w:rPr>
        <w:t xml:space="preserve">6. Международные организации</w:t>
      </w:r>
      <w:r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</w:t>
      </w:r>
      <w:r>
        <w:t xml:space="preserve">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</w:t>
      </w:r>
      <w:r>
        <w:t xml:space="preserve">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r/>
    </w:p>
    <w:p>
      <w:pPr>
        <w:rPr>
          <w:iCs/>
        </w:rPr>
      </w:pPr>
      <w:r>
        <w:rPr>
          <w:iCs/>
        </w:rPr>
      </w:r>
      <w:r>
        <w:rPr>
          <w:iCs/>
        </w:rPr>
      </w:r>
    </w:p>
    <w:p>
      <w:pPr>
        <w:jc w:val="left"/>
        <w:spacing w:after="0"/>
        <w:rPr>
          <w:i/>
          <w:sz w:val="22"/>
          <w:szCs w:val="22"/>
        </w:rPr>
      </w:pPr>
      <w:r>
        <w:rPr>
          <w:i/>
          <w:sz w:val="22"/>
          <w:szCs w:val="22"/>
        </w:rPr>
        <w:br w:type="page" w:clear="all"/>
      </w:r>
      <w:r>
        <w:rPr>
          <w:i/>
          <w:sz w:val="22"/>
          <w:szCs w:val="22"/>
        </w:rPr>
      </w:r>
    </w:p>
    <w:p>
      <w:pPr>
        <w:pStyle w:val="994"/>
        <w:ind w:left="0" w:firstLine="0"/>
        <w:keepNext w:val="0"/>
        <w:spacing w:after="0"/>
        <w:widowControl w:val="off"/>
        <w:tabs>
          <w:tab w:val="clear" w:pos="576" w:leader="none"/>
        </w:tabs>
        <w:rPr>
          <w:caps/>
          <w:sz w:val="24"/>
          <w:szCs w:val="24"/>
        </w:rPr>
      </w:pPr>
      <w:r/>
      <w:bookmarkStart w:id="141" w:name="_Toc83598012"/>
      <w:r>
        <w:rPr>
          <w:sz w:val="24"/>
          <w:szCs w:val="24"/>
        </w:rPr>
        <w:t xml:space="preserve">ФОРМА 7</w:t>
      </w:r>
      <w:r>
        <w:rPr>
          <w:caps/>
          <w:sz w:val="24"/>
          <w:szCs w:val="24"/>
        </w:rPr>
        <w:t xml:space="preserve">. Справка о наличии конфликта интересов и/или связей, носящих характер аффилированности с работниками Заказчика/Организатора закупки</w:t>
      </w:r>
      <w:bookmarkEnd w:id="141"/>
      <w:r/>
      <w:r>
        <w:rPr>
          <w:caps/>
          <w:sz w:val="24"/>
          <w:szCs w:val="24"/>
        </w:rPr>
      </w:r>
    </w:p>
    <w:p>
      <w:pPr>
        <w:widowControl w:val="off"/>
      </w:pPr>
      <w:r/>
      <w:r/>
    </w:p>
    <w:p>
      <w:pPr>
        <w:jc w:val="center"/>
        <w:rPr>
          <w:b/>
        </w:rPr>
      </w:pPr>
      <w:r>
        <w:rPr>
          <w:b/>
        </w:rPr>
        <w:t xml:space="preserve">Справка о наличии конфликта интересов и/или связей, носящих характер аффилированности с сотрудниками Заказчика/Организатора закупки </w:t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ПАО «Россети» и/или ДЗО ПАО «Россети»</w:t>
      </w:r>
      <w:r>
        <w:rPr>
          <w:b/>
        </w:rPr>
      </w:r>
    </w:p>
    <w:p>
      <w:pPr>
        <w:ind w:firstLine="567"/>
      </w:pPr>
      <w:r/>
      <w:r/>
    </w:p>
    <w:p>
      <w:pPr>
        <w:ind w:firstLine="567"/>
        <w:jc w:val="center"/>
      </w:pPr>
      <w:r>
        <w:t xml:space="preserve">Уважаемые господа!</w:t>
      </w:r>
      <w:r/>
    </w:p>
    <w:p>
      <w:pPr>
        <w:ind w:firstLine="567"/>
        <w:rPr>
          <w:i/>
        </w:rPr>
      </w:pPr>
      <w:r>
        <w:rPr>
          <w:i/>
        </w:rPr>
      </w:r>
      <w:r>
        <w:rPr>
          <w:i/>
        </w:rPr>
      </w:r>
    </w:p>
    <w:p>
      <w:pPr>
        <w:ind w:firstLine="567"/>
        <w:rPr>
          <w:b/>
          <w:i/>
        </w:rPr>
      </w:pPr>
      <w:r>
        <w:t xml:space="preserve">При рассмотрении нашей заявки просим учесть следующие сведения о наличии у _______________________________________</w:t>
      </w:r>
      <w:r>
        <w:rPr>
          <w:b/>
          <w:i/>
        </w:rPr>
        <w:t xml:space="preserve">(указывается полное наименование Участника закупки)</w:t>
      </w:r>
      <w:r>
        <w:t xml:space="preserve">конфликта интересов и/или связей, </w:t>
      </w:r>
      <w:r>
        <w:rPr>
          <w:b/>
          <w:i/>
        </w:rPr>
        <w:t xml:space="preserve">носящих характер аффилированности с лицом, являющимся ______________________</w:t>
      </w:r>
      <w:r>
        <w:rPr>
          <w:rFonts w:ascii="Calibri" w:hAnsi="Calibri"/>
          <w:bCs/>
          <w:i/>
          <w:iCs/>
        </w:rPr>
        <w:t xml:space="preserve"> (</w:t>
      </w:r>
      <w:r>
        <w:rPr>
          <w:b/>
          <w:bCs/>
          <w:i/>
          <w:iCs/>
        </w:rPr>
        <w:t xml:space="preserve">указывается кем являются эти лица, пример: учредители, сотрудники, и т.д.</w:t>
      </w:r>
      <w:r>
        <w:rPr>
          <w:b/>
          <w:i/>
        </w:rPr>
        <w:t xml:space="preserve">) </w:t>
      </w:r>
      <w:r>
        <w:t xml:space="preserve">Заказчика </w:t>
      </w:r>
      <w:r>
        <w:rPr>
          <w:b/>
          <w:i/>
        </w:rPr>
        <w:t xml:space="preserve">и/или Организатора закупки</w:t>
      </w:r>
      <w:r>
        <w:t xml:space="preserve">, а именно - </w:t>
      </w:r>
      <w:r>
        <w:rPr>
          <w:b/>
          <w:i/>
        </w:rPr>
        <w:t xml:space="preserve">Указывается Ф.И.О. лица, его место работы, должность; кратко описывается, почему связи между данным лицом и Участником закупки могут быть расценены как конфликт интересов и/или аффилированность)</w:t>
      </w:r>
      <w:r>
        <w:rPr>
          <w:b/>
          <w:i/>
        </w:rPr>
      </w:r>
    </w:p>
    <w:p>
      <w:pPr>
        <w:ind w:firstLine="567"/>
      </w:pPr>
      <w:r/>
      <w:r/>
    </w:p>
    <w:p>
      <w:pPr>
        <w:ind w:firstLine="567"/>
      </w:pPr>
      <w:r>
        <w:t xml:space="preserve">____________________________________</w:t>
      </w:r>
      <w:r/>
    </w:p>
    <w:p>
      <w:pPr>
        <w:ind w:right="3684" w:firstLine="567"/>
        <w:jc w:val="center"/>
        <w:rPr>
          <w:vertAlign w:val="superscript"/>
        </w:rPr>
      </w:pPr>
      <w:r>
        <w:rPr>
          <w:vertAlign w:val="superscript"/>
        </w:rPr>
        <w:t xml:space="preserve">(подпись, М.П.)</w:t>
      </w:r>
      <w:r>
        <w:rPr>
          <w:vertAlign w:val="superscript"/>
        </w:rPr>
      </w:r>
    </w:p>
    <w:p>
      <w:pPr>
        <w:ind w:firstLine="567"/>
      </w:pPr>
      <w:r>
        <w:t xml:space="preserve">____________________________________</w:t>
      </w:r>
      <w:r/>
    </w:p>
    <w:p>
      <w:pPr>
        <w:ind w:firstLine="567"/>
        <w:rPr>
          <w:vertAlign w:val="superscript"/>
        </w:rPr>
      </w:pPr>
      <w:r>
        <w:rPr>
          <w:vertAlign w:val="superscript"/>
        </w:rPr>
        <w:t xml:space="preserve">(фамилия, имя, отчество подписавшего, должность)</w:t>
      </w:r>
      <w:r>
        <w:rPr>
          <w:vertAlign w:val="superscript"/>
        </w:rPr>
      </w:r>
    </w:p>
    <w:p>
      <w:pPr>
        <w:jc w:val="center"/>
        <w:keepNext/>
        <w:tabs>
          <w:tab w:val="num" w:pos="1134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</w:p>
    <w:p>
      <w:pPr>
        <w:ind w:firstLine="540"/>
        <w:jc w:val="left"/>
        <w:tabs>
          <w:tab w:val="left" w:pos="1080" w:leader="none"/>
        </w:tabs>
        <w:rPr>
          <w:rFonts w:eastAsia="Calibri"/>
          <w:b/>
          <w:sz w:val="20"/>
          <w:szCs w:val="20"/>
          <w:lang w:eastAsia="en-US"/>
        </w:rPr>
      </w:pPr>
      <w:r>
        <w:rPr>
          <w:rFonts w:eastAsia="Calibri"/>
          <w:b/>
          <w:sz w:val="20"/>
          <w:szCs w:val="20"/>
          <w:lang w:eastAsia="en-US"/>
        </w:rPr>
        <w:t xml:space="preserve">Инструкции по заполнению</w:t>
      </w:r>
      <w:r>
        <w:rPr>
          <w:rFonts w:eastAsia="Calibri"/>
          <w:b/>
          <w:sz w:val="20"/>
          <w:szCs w:val="20"/>
          <w:lang w:eastAsia="en-US"/>
        </w:rPr>
      </w:r>
    </w:p>
    <w:p>
      <w:pPr>
        <w:numPr>
          <w:ilvl w:val="0"/>
          <w:numId w:val="35"/>
        </w:numPr>
        <w:contextualSpacing/>
        <w:ind w:left="340" w:right="113"/>
        <w:spacing w:after="200"/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Участник приводит дату и номер письма о подаче оферты, приложением к которому является данная Справка. </w:t>
      </w:r>
      <w:r>
        <w:rPr>
          <w:rFonts w:eastAsia="Calibri"/>
          <w:sz w:val="18"/>
          <w:szCs w:val="18"/>
          <w:lang w:eastAsia="en-US"/>
        </w:rPr>
      </w:r>
    </w:p>
    <w:p>
      <w:pPr>
        <w:numPr>
          <w:ilvl w:val="0"/>
          <w:numId w:val="35"/>
        </w:numPr>
        <w:contextualSpacing/>
        <w:ind w:left="340" w:right="113"/>
        <w:spacing w:after="200"/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Участник закупки - юридическое лицо - должен указать свое полное наименование с указанием организационно-правовой формы), адрес место </w:t>
      </w:r>
      <w:r>
        <w:rPr>
          <w:rFonts w:eastAsia="Calibri"/>
          <w:sz w:val="18"/>
          <w:szCs w:val="18"/>
          <w:lang w:eastAsia="en-US"/>
        </w:rPr>
        <w:t xml:space="preserve">нахождения и номер регистрации в ЕГРЮЛ. Участник закупки-физическое лицо, в том числе, индивидуальный предприниматель, указывает полностью фамилию, имя, отчество, паспортные данные, адрес прописки (индивидуальный предприниматель – адрес регистрации и ИНН).</w:t>
      </w:r>
      <w:r>
        <w:rPr>
          <w:rFonts w:eastAsia="Calibri"/>
          <w:sz w:val="18"/>
          <w:szCs w:val="18"/>
          <w:lang w:eastAsia="en-US"/>
        </w:rPr>
      </w:r>
    </w:p>
    <w:p>
      <w:pPr>
        <w:numPr>
          <w:ilvl w:val="0"/>
          <w:numId w:val="35"/>
        </w:numPr>
        <w:contextualSpacing/>
        <w:ind w:left="340" w:right="113"/>
        <w:spacing w:after="200"/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Участники закупки должен заполнить данную Справку, указав всех лиц, в отношение</w:t>
      </w:r>
      <w:r>
        <w:rPr>
          <w:rFonts w:eastAsia="Calibri"/>
          <w:sz w:val="18"/>
          <w:szCs w:val="18"/>
          <w:lang w:eastAsia="en-US"/>
        </w:rPr>
        <w:t xml:space="preserve"> которых, по его мнению, может возникнуть конфликт интересов и связей, которые могут быть признаны аффилированными с ним. В случае если, по мнению Участника закупки таких лиц нет, то в Справке указывается фраза «При рассмотрении нашей заявки просим учесть,</w:t>
      </w:r>
      <w:r>
        <w:rPr>
          <w:rFonts w:eastAsia="Calibri"/>
          <w:sz w:val="18"/>
          <w:szCs w:val="18"/>
          <w:lang w:eastAsia="en-US"/>
        </w:rPr>
        <w:t xml:space="preserve"> что у (указывается наименование участника закупки) НЕТ лиц, в отношение которых, по его мнению, может возникнуть конфликт интересов и связей, которые могут быть признаны аффилированными с лицами так или иначе связанными с Заказчиком/Организатором закупки.</w:t>
      </w:r>
      <w:r>
        <w:rPr>
          <w:rFonts w:eastAsia="Calibri"/>
          <w:sz w:val="18"/>
          <w:szCs w:val="18"/>
          <w:lang w:eastAsia="en-US"/>
        </w:rPr>
      </w:r>
    </w:p>
    <w:p>
      <w:pPr>
        <w:numPr>
          <w:ilvl w:val="0"/>
          <w:numId w:val="35"/>
        </w:numPr>
        <w:contextualSpacing/>
        <w:ind w:left="340" w:right="113"/>
        <w:spacing w:after="200"/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При заполнении данной Справки Участник закупки должен учесть, что сокрытие любой информации о лицах, в отношение которых может возникнуть конфликт интересов и/или связей,</w:t>
      </w:r>
      <w:r>
        <w:rPr>
          <w:rFonts w:eastAsia="Calibri"/>
          <w:sz w:val="18"/>
          <w:szCs w:val="18"/>
          <w:lang w:eastAsia="en-US"/>
        </w:rPr>
        <w:t xml:space="preserve"> которые могут быть признаны аффилированными с любыми лицам так или иначе связанными с Заказчиком/Организатором закупки, может быть признано закупочной комиссией существенным нарушением условий данной закупки, и повлечь отклонение заявки такого Участника. </w:t>
      </w:r>
      <w:r>
        <w:rPr>
          <w:rFonts w:eastAsia="Calibri"/>
          <w:sz w:val="18"/>
          <w:szCs w:val="18"/>
          <w:lang w:eastAsia="en-US"/>
        </w:rPr>
      </w:r>
    </w:p>
    <w:p>
      <w:pPr>
        <w:numPr>
          <w:ilvl w:val="0"/>
          <w:numId w:val="35"/>
        </w:numPr>
        <w:contextualSpacing/>
        <w:ind w:left="340" w:right="113"/>
        <w:spacing w:after="200"/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При на</w:t>
      </w:r>
      <w:r>
        <w:rPr>
          <w:rFonts w:eastAsia="Calibri"/>
          <w:sz w:val="18"/>
          <w:szCs w:val="18"/>
          <w:lang w:eastAsia="en-US"/>
        </w:rPr>
        <w:t xml:space="preserve">личии документов, подтверждающих или указывающих на факты возможного возникновения конфликта интересов и/или аффилированных связей, Участник прилагает соответствующие документы к настоящей Справке и включает перечень прилагаемых документов в текст Справки.</w:t>
      </w:r>
      <w:r>
        <w:rPr>
          <w:rFonts w:eastAsia="Calibri"/>
          <w:sz w:val="18"/>
          <w:szCs w:val="18"/>
          <w:lang w:eastAsia="en-US"/>
        </w:rPr>
      </w:r>
    </w:p>
    <w:p>
      <w:pPr>
        <w:ind w:firstLine="567"/>
        <w:widowControl w:val="off"/>
        <w:rPr>
          <w:b/>
          <w:bCs/>
          <w:lang w:eastAsia="ar-SA"/>
        </w:rPr>
      </w:pPr>
      <w:r>
        <w:rPr>
          <w:b/>
          <w:bCs/>
          <w:lang w:eastAsia="ar-SA"/>
        </w:rPr>
      </w:r>
      <w:r>
        <w:rPr>
          <w:b/>
          <w:bCs/>
          <w:lang w:eastAsia="ar-SA"/>
        </w:rPr>
      </w:r>
    </w:p>
    <w:p>
      <w:pPr>
        <w:sectPr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994"/>
        <w:ind w:left="567" w:firstLine="0"/>
        <w:pageBreakBefore/>
        <w:spacing w:after="0"/>
        <w:tabs>
          <w:tab w:val="clear" w:pos="576" w:leader="none"/>
        </w:tabs>
        <w:rPr>
          <w:caps/>
          <w:sz w:val="24"/>
          <w:szCs w:val="24"/>
        </w:rPr>
      </w:pPr>
      <w:r/>
      <w:bookmarkStart w:id="142" w:name="_Toc83598015"/>
      <w:r>
        <w:rPr>
          <w:caps/>
          <w:sz w:val="24"/>
          <w:szCs w:val="24"/>
        </w:rPr>
        <w:t xml:space="preserve">ФОРМА </w:t>
      </w:r>
      <w:r>
        <w:rPr>
          <w:caps/>
          <w:sz w:val="24"/>
          <w:szCs w:val="24"/>
        </w:rPr>
        <w:t xml:space="preserve">8</w:t>
      </w:r>
      <w:r>
        <w:rPr>
          <w:caps/>
          <w:sz w:val="24"/>
          <w:szCs w:val="24"/>
        </w:rPr>
        <w:t xml:space="preserve">. Справка о цепочке собственников участника закупки, включая бенефициаров (в том числе конечных)</w:t>
      </w:r>
      <w:bookmarkEnd w:id="142"/>
      <w:r/>
      <w:r>
        <w:rPr>
          <w:caps/>
          <w:sz w:val="24"/>
          <w:szCs w:val="24"/>
        </w:rPr>
      </w:r>
    </w:p>
    <w:p>
      <w:r/>
      <w:r/>
    </w:p>
    <w:p>
      <w:pPr>
        <w:jc w:val="left"/>
        <w:rPr>
          <w:color w:val="000000"/>
        </w:rPr>
      </w:pPr>
      <w:r>
        <w:rPr>
          <w:color w:val="000000"/>
        </w:rPr>
        <w:t xml:space="preserve">Наименование и адрес Участника (контрагента): _______________________________________________________________________</w:t>
      </w:r>
      <w:r>
        <w:rPr>
          <w:color w:val="000000"/>
        </w:rPr>
      </w:r>
    </w:p>
    <w:p>
      <w:pPr>
        <w:jc w:val="left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</w:r>
      <w:r>
        <w:rPr>
          <w:color w:val="000000"/>
          <w:sz w:val="16"/>
          <w:szCs w:val="16"/>
        </w:rPr>
      </w:r>
    </w:p>
    <w:tbl>
      <w:tblPr>
        <w:tblW w:w="1529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80" w:firstRow="0" w:lastRow="0" w:firstColumn="1" w:lastColumn="0" w:noHBand="0" w:noVBand="1"/>
      </w:tblPr>
      <w:tblGrid>
        <w:gridCol w:w="362"/>
        <w:gridCol w:w="739"/>
        <w:gridCol w:w="708"/>
        <w:gridCol w:w="709"/>
        <w:gridCol w:w="945"/>
        <w:gridCol w:w="1199"/>
        <w:gridCol w:w="992"/>
        <w:gridCol w:w="945"/>
        <w:gridCol w:w="957"/>
        <w:gridCol w:w="1172"/>
        <w:gridCol w:w="1134"/>
        <w:gridCol w:w="708"/>
        <w:gridCol w:w="1036"/>
        <w:gridCol w:w="1374"/>
        <w:gridCol w:w="1362"/>
        <w:gridCol w:w="948"/>
      </w:tblGrid>
      <w:tr>
        <w:tblPrEx/>
        <w:trPr>
          <w:trHeight w:val="147"/>
        </w:trPr>
        <w:tc>
          <w:tcPr>
            <w:gridSpan w:val="16"/>
            <w:shd w:val="clear" w:color="auto" w:fill="auto"/>
            <w:tcW w:w="15290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20"/>
                <w:szCs w:val="22"/>
                <w:lang w:eastAsia="en-US"/>
              </w:rPr>
              <w:outlineLvl w:val="0"/>
            </w:pPr>
            <w:r/>
            <w:bookmarkStart w:id="143" w:name="_Toc83598016"/>
            <w:r>
              <w:rPr>
                <w:rFonts w:eastAsia="Calibri"/>
                <w:sz w:val="20"/>
                <w:szCs w:val="22"/>
                <w:lang w:eastAsia="en-US"/>
              </w:rPr>
              <w:t xml:space="preserve">Данные о контрагенте</w:t>
            </w:r>
            <w:bookmarkEnd w:id="143"/>
            <w:r/>
            <w:r>
              <w:rPr>
                <w:rFonts w:eastAsia="Calibri"/>
                <w:sz w:val="20"/>
                <w:szCs w:val="22"/>
                <w:lang w:eastAsia="en-US"/>
              </w:rPr>
            </w:r>
          </w:p>
        </w:tc>
      </w:tr>
      <w:tr>
        <w:tblPrEx/>
        <w:trPr>
          <w:trHeight w:val="1039"/>
        </w:trPr>
        <w:tc>
          <w:tcPr>
            <w:shd w:val="clear" w:color="auto" w:fill="auto"/>
            <w:tcW w:w="36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44" w:name="_Toc83598017"/>
            <w:r>
              <w:rPr>
                <w:rFonts w:eastAsia="Calibri"/>
                <w:sz w:val="18"/>
                <w:szCs w:val="18"/>
                <w:lang w:eastAsia="en-US"/>
              </w:rPr>
              <w:t xml:space="preserve">№</w:t>
            </w:r>
            <w:bookmarkEnd w:id="144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739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45" w:name="_Toc83598018"/>
            <w:r>
              <w:rPr>
                <w:rFonts w:eastAsia="Calibri"/>
                <w:sz w:val="18"/>
                <w:szCs w:val="18"/>
                <w:lang w:eastAsia="en-US"/>
              </w:rPr>
              <w:t xml:space="preserve">Вид контрагента</w:t>
            </w:r>
            <w:bookmarkEnd w:id="145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708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46" w:name="_Toc83598019"/>
            <w:r>
              <w:rPr>
                <w:rFonts w:eastAsia="Calibri"/>
                <w:sz w:val="18"/>
                <w:szCs w:val="18"/>
                <w:lang w:eastAsia="en-US"/>
              </w:rPr>
              <w:t xml:space="preserve">Тип контрагента</w:t>
            </w:r>
            <w:bookmarkEnd w:id="146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47" w:name="_Toc83598020"/>
            <w:r>
              <w:rPr>
                <w:rFonts w:eastAsia="Calibri"/>
                <w:sz w:val="18"/>
                <w:szCs w:val="18"/>
                <w:lang w:eastAsia="en-US"/>
              </w:rPr>
              <w:t xml:space="preserve">Тип публичности</w:t>
            </w:r>
            <w:bookmarkEnd w:id="147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945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48" w:name="_Toc83598021"/>
            <w:r>
              <w:rPr>
                <w:rFonts w:eastAsia="Calibri"/>
                <w:sz w:val="18"/>
                <w:szCs w:val="18"/>
                <w:lang w:eastAsia="en-US"/>
              </w:rPr>
              <w:t xml:space="preserve">ИНН контрагента</w:t>
            </w:r>
            <w:bookmarkEnd w:id="148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199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49" w:name="_Toc83598022"/>
            <w:r>
              <w:rPr>
                <w:rFonts w:eastAsia="Calibri"/>
                <w:sz w:val="18"/>
                <w:szCs w:val="18"/>
                <w:lang w:eastAsia="en-US"/>
              </w:rPr>
              <w:t xml:space="preserve">Регистрационный номер контрагента</w:t>
            </w:r>
            <w:bookmarkEnd w:id="149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50" w:name="_Toc83598023"/>
            <w:r>
              <w:rPr>
                <w:rFonts w:eastAsia="Calibri"/>
                <w:sz w:val="18"/>
                <w:szCs w:val="18"/>
                <w:lang w:eastAsia="en-US"/>
              </w:rPr>
              <w:t xml:space="preserve">Контрагент является филиалом</w:t>
            </w:r>
            <w:bookmarkEnd w:id="150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945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51" w:name="_Toc83598024"/>
            <w:r>
              <w:rPr>
                <w:rFonts w:eastAsia="Calibri"/>
                <w:sz w:val="18"/>
                <w:szCs w:val="18"/>
                <w:lang w:eastAsia="en-US"/>
              </w:rPr>
              <w:t xml:space="preserve">ОГРН/ ОГРНИП контрагента</w:t>
            </w:r>
            <w:bookmarkEnd w:id="151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957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52" w:name="_Toc83598025"/>
            <w:r>
              <w:rPr>
                <w:rFonts w:eastAsia="Calibri"/>
                <w:sz w:val="18"/>
                <w:szCs w:val="18"/>
                <w:lang w:eastAsia="en-US"/>
              </w:rPr>
              <w:t xml:space="preserve">Адрес регистрации контрагента</w:t>
            </w:r>
            <w:bookmarkEnd w:id="152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172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53" w:name="_Toc83598026"/>
            <w:r>
              <w:rPr>
                <w:rFonts w:eastAsia="Calibri"/>
                <w:sz w:val="18"/>
                <w:szCs w:val="18"/>
                <w:lang w:eastAsia="en-US"/>
              </w:rPr>
              <w:t xml:space="preserve">Организационно-правовая форма контрагента</w:t>
            </w:r>
            <w:bookmarkEnd w:id="153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54" w:name="_Toc83598027"/>
            <w:r>
              <w:rPr>
                <w:rFonts w:eastAsia="Calibri"/>
                <w:sz w:val="18"/>
                <w:szCs w:val="18"/>
                <w:lang w:eastAsia="en-US"/>
              </w:rPr>
              <w:t xml:space="preserve">Наименование контрагента</w:t>
            </w:r>
            <w:bookmarkEnd w:id="154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708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55" w:name="_Toc83598028"/>
            <w:r>
              <w:rPr>
                <w:rFonts w:eastAsia="Calibri"/>
                <w:sz w:val="18"/>
                <w:szCs w:val="18"/>
                <w:lang w:eastAsia="en-US"/>
              </w:rPr>
              <w:t xml:space="preserve">Код ОКВЭД</w:t>
            </w:r>
            <w:bookmarkEnd w:id="155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036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56" w:name="_Toc83598029"/>
            <w:r>
              <w:rPr>
                <w:rFonts w:eastAsia="Calibri"/>
                <w:sz w:val="18"/>
                <w:szCs w:val="18"/>
                <w:lang w:eastAsia="en-US"/>
              </w:rPr>
              <w:t xml:space="preserve">ФИО руководителя</w:t>
            </w:r>
            <w:bookmarkEnd w:id="156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374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57" w:name="_Toc83598030"/>
            <w:r>
              <w:rPr>
                <w:rFonts w:eastAsia="Calibri"/>
                <w:sz w:val="18"/>
                <w:szCs w:val="18"/>
                <w:lang w:eastAsia="en-US"/>
              </w:rPr>
              <w:t xml:space="preserve">Серия и номер документа, удостоверяющего личность руководителя</w:t>
            </w:r>
            <w:bookmarkEnd w:id="157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362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58" w:name="_Toc83598031"/>
            <w:r>
              <w:rPr>
                <w:rFonts w:eastAsia="Calibri"/>
                <w:sz w:val="18"/>
                <w:szCs w:val="18"/>
                <w:lang w:eastAsia="en-US"/>
              </w:rPr>
              <w:t xml:space="preserve">Адрес сайта, с раскрытием информации о цепочке собственников</w:t>
            </w:r>
            <w:bookmarkEnd w:id="158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948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59" w:name="_Toc83598032"/>
            <w:r>
              <w:rPr>
                <w:rFonts w:eastAsia="Calibri"/>
                <w:sz w:val="18"/>
                <w:szCs w:val="18"/>
                <w:lang w:eastAsia="en-US"/>
              </w:rPr>
              <w:t xml:space="preserve">Оффшорная зона</w:t>
            </w:r>
            <w:bookmarkEnd w:id="159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207"/>
        </w:trPr>
        <w:tc>
          <w:tcPr>
            <w:shd w:val="clear" w:color="auto" w:fill="auto"/>
            <w:tcW w:w="362" w:type="dxa"/>
            <w:vAlign w:val="center"/>
            <w:textDirection w:val="lrTb"/>
            <w:noWrap w:val="false"/>
          </w:tcPr>
          <w:p>
            <w:pPr>
              <w:contextualSpacing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60" w:name="_Toc83598033"/>
            <w:r>
              <w:rPr>
                <w:rFonts w:eastAsia="Calibri"/>
                <w:sz w:val="18"/>
                <w:szCs w:val="18"/>
                <w:lang w:eastAsia="en-US"/>
              </w:rPr>
              <w:t xml:space="preserve">0</w:t>
            </w:r>
            <w:bookmarkEnd w:id="160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73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61" w:name="_Toc83598034"/>
            <w:r>
              <w:rPr>
                <w:rFonts w:eastAsia="Calibri"/>
                <w:sz w:val="18"/>
                <w:szCs w:val="18"/>
                <w:lang w:eastAsia="en-US"/>
              </w:rPr>
              <w:t xml:space="preserve">1</w:t>
            </w:r>
            <w:bookmarkEnd w:id="161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70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62" w:name="_Toc83598035"/>
            <w:r>
              <w:rPr>
                <w:rFonts w:eastAsia="Calibri"/>
                <w:sz w:val="18"/>
                <w:szCs w:val="18"/>
                <w:lang w:eastAsia="en-US"/>
              </w:rPr>
              <w:t xml:space="preserve">2</w:t>
            </w:r>
            <w:bookmarkEnd w:id="162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63" w:name="_Toc83598036"/>
            <w:r>
              <w:rPr>
                <w:rFonts w:eastAsia="Calibri"/>
                <w:sz w:val="18"/>
                <w:szCs w:val="18"/>
                <w:lang w:eastAsia="en-US"/>
              </w:rPr>
              <w:t xml:space="preserve">3</w:t>
            </w:r>
            <w:bookmarkEnd w:id="163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94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64" w:name="_Toc83598037"/>
            <w:r>
              <w:rPr>
                <w:rFonts w:eastAsia="Calibri"/>
                <w:sz w:val="18"/>
                <w:szCs w:val="18"/>
                <w:lang w:eastAsia="en-US"/>
              </w:rPr>
              <w:t xml:space="preserve">4</w:t>
            </w:r>
            <w:bookmarkEnd w:id="164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19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65" w:name="_Toc83598038"/>
            <w:r>
              <w:rPr>
                <w:rFonts w:eastAsia="Calibri"/>
                <w:sz w:val="18"/>
                <w:szCs w:val="18"/>
                <w:lang w:eastAsia="en-US"/>
              </w:rPr>
              <w:t xml:space="preserve">5</w:t>
            </w:r>
            <w:bookmarkEnd w:id="165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66" w:name="_Toc83598039"/>
            <w:r>
              <w:rPr>
                <w:rFonts w:eastAsia="Calibri"/>
                <w:sz w:val="18"/>
                <w:szCs w:val="18"/>
                <w:lang w:eastAsia="en-US"/>
              </w:rPr>
              <w:t xml:space="preserve">6</w:t>
            </w:r>
            <w:bookmarkEnd w:id="166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94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67" w:name="_Toc83598040"/>
            <w:r>
              <w:rPr>
                <w:rFonts w:eastAsia="Calibri"/>
                <w:sz w:val="18"/>
                <w:szCs w:val="18"/>
                <w:lang w:eastAsia="en-US"/>
              </w:rPr>
              <w:t xml:space="preserve">7</w:t>
            </w:r>
            <w:bookmarkEnd w:id="167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957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68" w:name="_Toc83598041"/>
            <w:r>
              <w:rPr>
                <w:rFonts w:eastAsia="Calibri"/>
                <w:sz w:val="18"/>
                <w:szCs w:val="18"/>
                <w:lang w:eastAsia="en-US"/>
              </w:rPr>
              <w:t xml:space="preserve">8</w:t>
            </w:r>
            <w:bookmarkEnd w:id="168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17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69" w:name="_Toc83598042"/>
            <w:r>
              <w:rPr>
                <w:rFonts w:eastAsia="Calibri"/>
                <w:sz w:val="18"/>
                <w:szCs w:val="18"/>
                <w:lang w:eastAsia="en-US"/>
              </w:rPr>
              <w:t xml:space="preserve">9</w:t>
            </w:r>
            <w:bookmarkEnd w:id="169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70" w:name="_Toc83598043"/>
            <w:r>
              <w:rPr>
                <w:rFonts w:eastAsia="Calibri"/>
                <w:sz w:val="18"/>
                <w:szCs w:val="18"/>
                <w:lang w:eastAsia="en-US"/>
              </w:rPr>
              <w:t xml:space="preserve">10</w:t>
            </w:r>
            <w:bookmarkEnd w:id="170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70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71" w:name="_Toc83598044"/>
            <w:r>
              <w:rPr>
                <w:rFonts w:eastAsia="Calibri"/>
                <w:sz w:val="18"/>
                <w:szCs w:val="18"/>
                <w:lang w:eastAsia="en-US"/>
              </w:rPr>
              <w:t xml:space="preserve">11</w:t>
            </w:r>
            <w:bookmarkEnd w:id="171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036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72" w:name="_Toc83598045"/>
            <w:r>
              <w:rPr>
                <w:rFonts w:eastAsia="Calibri"/>
                <w:sz w:val="18"/>
                <w:szCs w:val="18"/>
                <w:lang w:eastAsia="en-US"/>
              </w:rPr>
              <w:t xml:space="preserve">12</w:t>
            </w:r>
            <w:bookmarkEnd w:id="172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37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73" w:name="_Toc83598046"/>
            <w:r>
              <w:rPr>
                <w:rFonts w:eastAsia="Calibri"/>
                <w:sz w:val="18"/>
                <w:szCs w:val="18"/>
                <w:lang w:eastAsia="en-US"/>
              </w:rPr>
              <w:t xml:space="preserve">13</w:t>
            </w:r>
            <w:bookmarkEnd w:id="173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36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74" w:name="_Toc83598047"/>
            <w:r>
              <w:rPr>
                <w:rFonts w:eastAsia="Calibri"/>
                <w:sz w:val="18"/>
                <w:szCs w:val="18"/>
                <w:lang w:eastAsia="en-US"/>
              </w:rPr>
              <w:t xml:space="preserve">14</w:t>
            </w:r>
            <w:bookmarkEnd w:id="174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94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75" w:name="_Toc83598048"/>
            <w:r>
              <w:rPr>
                <w:rFonts w:eastAsia="Calibri"/>
                <w:sz w:val="18"/>
                <w:szCs w:val="18"/>
                <w:lang w:eastAsia="en-US"/>
              </w:rPr>
              <w:t xml:space="preserve">15</w:t>
            </w:r>
            <w:bookmarkEnd w:id="175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225"/>
        </w:trPr>
        <w:tc>
          <w:tcPr>
            <w:shd w:val="clear" w:color="auto" w:fill="auto"/>
            <w:tcW w:w="36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73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70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94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19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94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957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17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70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036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37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36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94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</w:tr>
    </w:tbl>
    <w:p>
      <w:pPr>
        <w:contextualSpacing/>
        <w:keepNext/>
        <w:rPr>
          <w:bCs/>
          <w:sz w:val="18"/>
          <w:szCs w:val="18"/>
          <w:lang w:eastAsia="en-US"/>
        </w:rPr>
        <w:outlineLvl w:val="0"/>
      </w:pPr>
      <w:r>
        <w:rPr>
          <w:bCs/>
          <w:sz w:val="18"/>
          <w:szCs w:val="18"/>
          <w:lang w:eastAsia="en-US"/>
        </w:rPr>
      </w:r>
      <w:r>
        <w:rPr>
          <w:bCs/>
          <w:sz w:val="18"/>
          <w:szCs w:val="18"/>
          <w:lang w:eastAsia="en-US"/>
        </w:rPr>
      </w:r>
    </w:p>
    <w:p>
      <w:pPr>
        <w:contextualSpacing/>
        <w:keepNext/>
        <w:rPr>
          <w:bCs/>
          <w:sz w:val="18"/>
          <w:szCs w:val="18"/>
          <w:lang w:eastAsia="en-US"/>
        </w:rPr>
        <w:outlineLvl w:val="0"/>
      </w:pPr>
      <w:r>
        <w:rPr>
          <w:bCs/>
          <w:sz w:val="18"/>
          <w:szCs w:val="18"/>
          <w:lang w:eastAsia="en-US"/>
        </w:rPr>
      </w:r>
      <w:r>
        <w:rPr>
          <w:bCs/>
          <w:sz w:val="18"/>
          <w:szCs w:val="18"/>
          <w:lang w:eastAsia="en-US"/>
        </w:rPr>
      </w:r>
    </w:p>
    <w:tbl>
      <w:tblPr>
        <w:tblW w:w="15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363"/>
        <w:gridCol w:w="738"/>
        <w:gridCol w:w="567"/>
        <w:gridCol w:w="708"/>
        <w:gridCol w:w="1134"/>
        <w:gridCol w:w="851"/>
        <w:gridCol w:w="1275"/>
        <w:gridCol w:w="1135"/>
        <w:gridCol w:w="1134"/>
        <w:gridCol w:w="1559"/>
        <w:gridCol w:w="993"/>
        <w:gridCol w:w="1275"/>
        <w:gridCol w:w="1276"/>
        <w:gridCol w:w="1502"/>
        <w:gridCol w:w="766"/>
      </w:tblGrid>
      <w:tr>
        <w:tblPrEx/>
        <w:trPr>
          <w:trHeight w:val="125"/>
        </w:trPr>
        <w:tc>
          <w:tcPr>
            <w:gridSpan w:val="15"/>
            <w:tcW w:w="15276" w:type="dxa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20"/>
                <w:szCs w:val="22"/>
                <w:lang w:eastAsia="en-US"/>
              </w:rPr>
              <w:outlineLvl w:val="0"/>
            </w:pPr>
            <w:r/>
            <w:bookmarkStart w:id="176" w:name="_Toc83598049"/>
            <w:r>
              <w:rPr>
                <w:rFonts w:eastAsia="Calibri"/>
                <w:sz w:val="20"/>
                <w:szCs w:val="22"/>
                <w:lang w:eastAsia="en-US"/>
              </w:rPr>
              <w:t xml:space="preserve">Данные о собственниках</w:t>
            </w:r>
            <w:bookmarkEnd w:id="176"/>
            <w:r/>
            <w:r>
              <w:rPr>
                <w:rFonts w:eastAsia="Calibri"/>
                <w:sz w:val="20"/>
                <w:szCs w:val="22"/>
                <w:lang w:eastAsia="en-US"/>
              </w:rPr>
            </w:r>
          </w:p>
        </w:tc>
      </w:tr>
      <w:tr>
        <w:tblPrEx/>
        <w:trPr>
          <w:trHeight w:val="1143"/>
        </w:trPr>
        <w:tc>
          <w:tcPr>
            <w:shd w:val="clear" w:color="auto" w:fill="auto"/>
            <w:tcW w:w="363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77" w:name="_Toc83598050"/>
            <w:r>
              <w:rPr>
                <w:rFonts w:eastAsia="Calibri"/>
                <w:sz w:val="18"/>
                <w:szCs w:val="18"/>
                <w:lang w:eastAsia="en-US"/>
              </w:rPr>
              <w:t xml:space="preserve">№</w:t>
            </w:r>
            <w:bookmarkEnd w:id="177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738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78" w:name="_Toc83598051"/>
            <w:r>
              <w:rPr>
                <w:rFonts w:eastAsia="Calibri"/>
                <w:sz w:val="18"/>
                <w:szCs w:val="18"/>
                <w:lang w:eastAsia="en-US"/>
              </w:rPr>
              <w:t xml:space="preserve">Тип  организации</w:t>
            </w:r>
            <w:bookmarkEnd w:id="178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79" w:name="_Toc83598052"/>
            <w:r>
              <w:rPr>
                <w:rFonts w:eastAsia="Calibri"/>
                <w:sz w:val="18"/>
                <w:szCs w:val="18"/>
                <w:lang w:eastAsia="en-US"/>
              </w:rPr>
              <w:t xml:space="preserve">Тип публичности</w:t>
            </w:r>
            <w:bookmarkEnd w:id="179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708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80" w:name="_Toc83598053"/>
            <w:r>
              <w:rPr>
                <w:rFonts w:eastAsia="Calibri"/>
                <w:sz w:val="18"/>
                <w:szCs w:val="18"/>
                <w:lang w:eastAsia="en-US"/>
              </w:rPr>
              <w:t xml:space="preserve">ИНН собственника</w:t>
            </w:r>
            <w:bookmarkEnd w:id="180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81" w:name="_Toc83598054"/>
            <w:r>
              <w:rPr>
                <w:rFonts w:eastAsia="Calibri"/>
                <w:sz w:val="18"/>
                <w:szCs w:val="18"/>
                <w:lang w:eastAsia="en-US"/>
              </w:rPr>
              <w:t xml:space="preserve">Регистрационный номер собственника</w:t>
            </w:r>
            <w:bookmarkEnd w:id="181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82" w:name="_Toc83598055"/>
            <w:r>
              <w:rPr>
                <w:rFonts w:eastAsia="Calibri"/>
                <w:sz w:val="18"/>
                <w:szCs w:val="18"/>
                <w:lang w:eastAsia="en-US"/>
              </w:rPr>
              <w:t xml:space="preserve">ОГРН собственника</w:t>
            </w:r>
            <w:bookmarkEnd w:id="182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275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83" w:name="_Toc83598056"/>
            <w:r>
              <w:rPr>
                <w:rFonts w:eastAsia="Calibri"/>
                <w:sz w:val="18"/>
                <w:szCs w:val="18"/>
                <w:lang w:eastAsia="en-US"/>
              </w:rPr>
              <w:t xml:space="preserve">Организационно-правовая форма собственника</w:t>
            </w:r>
            <w:bookmarkEnd w:id="183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135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84" w:name="_Toc83598057"/>
            <w:r>
              <w:rPr>
                <w:rFonts w:eastAsia="Calibri"/>
                <w:sz w:val="18"/>
                <w:szCs w:val="18"/>
                <w:lang w:eastAsia="en-US"/>
              </w:rPr>
              <w:t xml:space="preserve">Наименование собственника</w:t>
            </w:r>
            <w:bookmarkEnd w:id="184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85" w:name="_Toc83598058"/>
            <w:r>
              <w:rPr>
                <w:rFonts w:eastAsia="Calibri"/>
                <w:sz w:val="18"/>
                <w:szCs w:val="18"/>
                <w:lang w:eastAsia="en-US"/>
              </w:rPr>
              <w:t xml:space="preserve">Адрес регистрации контрагента</w:t>
            </w:r>
            <w:bookmarkEnd w:id="185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86" w:name="_Toc83598059"/>
            <w:r>
              <w:rPr>
                <w:rFonts w:eastAsia="Calibri"/>
                <w:sz w:val="18"/>
                <w:szCs w:val="18"/>
                <w:lang w:eastAsia="en-US"/>
              </w:rPr>
              <w:t xml:space="preserve">Серия и номер документа, удостоверяющего личность (для физ. лиц)</w:t>
            </w:r>
            <w:bookmarkEnd w:id="186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993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87" w:name="_Toc83598060"/>
            <w:r>
              <w:rPr>
                <w:rFonts w:eastAsia="Calibri"/>
                <w:sz w:val="18"/>
                <w:szCs w:val="18"/>
                <w:lang w:eastAsia="en-US"/>
              </w:rPr>
              <w:t xml:space="preserve">Тип собственника</w:t>
            </w:r>
            <w:bookmarkEnd w:id="187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275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88" w:name="_Toc83598061"/>
            <w:r>
              <w:rPr>
                <w:rFonts w:eastAsia="Calibri"/>
                <w:sz w:val="18"/>
                <w:szCs w:val="18"/>
                <w:lang w:eastAsia="en-US"/>
              </w:rPr>
              <w:t xml:space="preserve">Адрес сайта, с раскрытием информации о цепочке собственников</w:t>
            </w:r>
            <w:bookmarkEnd w:id="188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89" w:name="_Toc83598062"/>
            <w:r>
              <w:rPr>
                <w:rFonts w:eastAsia="Calibri"/>
                <w:sz w:val="18"/>
                <w:szCs w:val="18"/>
                <w:lang w:eastAsia="en-US"/>
              </w:rPr>
              <w:t xml:space="preserve">Размер доли (для участников/ акционеров/ бенефициаров)</w:t>
            </w:r>
            <w:bookmarkEnd w:id="189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502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90" w:name="_Toc83598063"/>
            <w:r>
              <w:rPr>
                <w:rFonts w:eastAsia="Calibri"/>
                <w:sz w:val="18"/>
                <w:szCs w:val="18"/>
                <w:lang w:eastAsia="en-US"/>
              </w:rPr>
              <w:t xml:space="preserve">Информация о подтверждающих документах (наименование, реквизиты и т.д.)</w:t>
            </w:r>
            <w:bookmarkEnd w:id="190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766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91" w:name="_Toc83598064"/>
            <w:r>
              <w:rPr>
                <w:rFonts w:eastAsia="Calibri"/>
                <w:sz w:val="18"/>
                <w:szCs w:val="18"/>
                <w:lang w:eastAsia="en-US"/>
              </w:rPr>
              <w:t xml:space="preserve">Оффшорная зона</w:t>
            </w:r>
            <w:bookmarkEnd w:id="191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169"/>
        </w:trPr>
        <w:tc>
          <w:tcPr>
            <w:shd w:val="clear" w:color="auto" w:fill="auto"/>
            <w:tcW w:w="363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92" w:name="_Toc83598065"/>
            <w:r>
              <w:rPr>
                <w:rFonts w:eastAsia="Calibri"/>
                <w:sz w:val="18"/>
                <w:szCs w:val="18"/>
                <w:lang w:eastAsia="en-US"/>
              </w:rPr>
              <w:t xml:space="preserve">1</w:t>
            </w:r>
            <w:bookmarkEnd w:id="192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73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93" w:name="_Toc83598066"/>
            <w:r>
              <w:rPr>
                <w:rFonts w:eastAsia="Calibri"/>
                <w:sz w:val="18"/>
                <w:szCs w:val="18"/>
                <w:lang w:eastAsia="en-US"/>
              </w:rPr>
              <w:t xml:space="preserve">2</w:t>
            </w:r>
            <w:bookmarkEnd w:id="193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94" w:name="_Toc83598067"/>
            <w:r>
              <w:rPr>
                <w:rFonts w:eastAsia="Calibri"/>
                <w:sz w:val="18"/>
                <w:szCs w:val="18"/>
                <w:lang w:eastAsia="en-US"/>
              </w:rPr>
              <w:t xml:space="preserve">3</w:t>
            </w:r>
            <w:bookmarkEnd w:id="194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70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95" w:name="_Toc83598068"/>
            <w:r>
              <w:rPr>
                <w:rFonts w:eastAsia="Calibri"/>
                <w:sz w:val="18"/>
                <w:szCs w:val="18"/>
                <w:lang w:eastAsia="en-US"/>
              </w:rPr>
              <w:t xml:space="preserve">4</w:t>
            </w:r>
            <w:bookmarkEnd w:id="195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96" w:name="_Toc83598069"/>
            <w:r>
              <w:rPr>
                <w:rFonts w:eastAsia="Calibri"/>
                <w:sz w:val="18"/>
                <w:szCs w:val="18"/>
                <w:lang w:eastAsia="en-US"/>
              </w:rPr>
              <w:t xml:space="preserve">5</w:t>
            </w:r>
            <w:bookmarkEnd w:id="196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97" w:name="_Toc83598070"/>
            <w:r>
              <w:rPr>
                <w:rFonts w:eastAsia="Calibri"/>
                <w:sz w:val="18"/>
                <w:szCs w:val="18"/>
                <w:lang w:eastAsia="en-US"/>
              </w:rPr>
              <w:t xml:space="preserve">6</w:t>
            </w:r>
            <w:bookmarkEnd w:id="197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27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98" w:name="_Toc83598071"/>
            <w:r>
              <w:rPr>
                <w:rFonts w:eastAsia="Calibri"/>
                <w:sz w:val="18"/>
                <w:szCs w:val="18"/>
                <w:lang w:eastAsia="en-US"/>
              </w:rPr>
              <w:t xml:space="preserve">7</w:t>
            </w:r>
            <w:bookmarkEnd w:id="198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13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99" w:name="_Toc83598072"/>
            <w:r>
              <w:rPr>
                <w:rFonts w:eastAsia="Calibri"/>
                <w:sz w:val="18"/>
                <w:szCs w:val="18"/>
                <w:lang w:eastAsia="en-US"/>
              </w:rPr>
              <w:t xml:space="preserve">8</w:t>
            </w:r>
            <w:bookmarkEnd w:id="199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00" w:name="_Toc83598073"/>
            <w:r>
              <w:rPr>
                <w:rFonts w:eastAsia="Calibri"/>
                <w:sz w:val="18"/>
                <w:szCs w:val="18"/>
                <w:lang w:eastAsia="en-US"/>
              </w:rPr>
              <w:t xml:space="preserve">9</w:t>
            </w:r>
            <w:bookmarkEnd w:id="200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01" w:name="_Toc83598074"/>
            <w:r>
              <w:rPr>
                <w:rFonts w:eastAsia="Calibri"/>
                <w:sz w:val="18"/>
                <w:szCs w:val="18"/>
                <w:lang w:eastAsia="en-US"/>
              </w:rPr>
              <w:t xml:space="preserve">10</w:t>
            </w:r>
            <w:bookmarkEnd w:id="201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993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02" w:name="_Toc83598075"/>
            <w:r>
              <w:rPr>
                <w:rFonts w:eastAsia="Calibri"/>
                <w:sz w:val="18"/>
                <w:szCs w:val="18"/>
                <w:lang w:eastAsia="en-US"/>
              </w:rPr>
              <w:t xml:space="preserve">11</w:t>
            </w:r>
            <w:bookmarkEnd w:id="202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27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03" w:name="_Toc83598076"/>
            <w:r>
              <w:rPr>
                <w:rFonts w:eastAsia="Calibri"/>
                <w:sz w:val="18"/>
                <w:szCs w:val="18"/>
                <w:lang w:eastAsia="en-US"/>
              </w:rPr>
              <w:t xml:space="preserve">12</w:t>
            </w:r>
            <w:bookmarkEnd w:id="203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04" w:name="_Toc83598077"/>
            <w:r>
              <w:rPr>
                <w:rFonts w:eastAsia="Calibri"/>
                <w:sz w:val="18"/>
                <w:szCs w:val="18"/>
                <w:lang w:eastAsia="en-US"/>
              </w:rPr>
              <w:t xml:space="preserve">13</w:t>
            </w:r>
            <w:bookmarkEnd w:id="204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50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05" w:name="_Toc83598078"/>
            <w:r>
              <w:rPr>
                <w:rFonts w:eastAsia="Calibri"/>
                <w:sz w:val="18"/>
                <w:szCs w:val="18"/>
                <w:lang w:eastAsia="en-US"/>
              </w:rPr>
              <w:t xml:space="preserve">14</w:t>
            </w:r>
            <w:bookmarkEnd w:id="205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766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06" w:name="_Toc83598079"/>
            <w:r>
              <w:rPr>
                <w:rFonts w:eastAsia="Calibri"/>
                <w:sz w:val="18"/>
                <w:szCs w:val="18"/>
                <w:lang w:eastAsia="en-US"/>
              </w:rPr>
              <w:t xml:space="preserve">15</w:t>
            </w:r>
            <w:bookmarkEnd w:id="206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229"/>
        </w:trPr>
        <w:tc>
          <w:tcPr>
            <w:shd w:val="clear" w:color="auto" w:fill="auto"/>
            <w:tcW w:w="363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07" w:name="_Toc83598080"/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bookmarkEnd w:id="207"/>
            <w:r/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08" w:name="_Toc83598081"/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bookmarkEnd w:id="208"/>
            <w:r/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567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09" w:name="_Toc83598082"/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bookmarkEnd w:id="209"/>
            <w:r/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708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10" w:name="_Toc83598083"/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bookmarkEnd w:id="210"/>
            <w:r/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11" w:name="_Toc83598084"/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bookmarkEnd w:id="211"/>
            <w:r/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851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12" w:name="_Toc83598085"/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bookmarkEnd w:id="212"/>
            <w:r/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275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13" w:name="_Toc83598086"/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bookmarkEnd w:id="213"/>
            <w:r/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135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14" w:name="_Toc83598087"/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bookmarkEnd w:id="214"/>
            <w:r/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15" w:name="_Toc83598088"/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bookmarkEnd w:id="215"/>
            <w:r/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16" w:name="_Toc83598089"/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bookmarkEnd w:id="216"/>
            <w:r/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993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17" w:name="_Toc83598090"/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bookmarkEnd w:id="217"/>
            <w:r/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275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18" w:name="_Toc83598091"/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bookmarkEnd w:id="218"/>
            <w:r/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502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19" w:name="_Toc83598092"/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bookmarkEnd w:id="219"/>
            <w:r/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766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20" w:name="_Toc83598093"/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bookmarkEnd w:id="220"/>
            <w:r/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</w:tr>
    </w:tbl>
    <w:p>
      <w:pPr>
        <w:jc w:val="left"/>
        <w:rPr>
          <w:bCs/>
        </w:rPr>
      </w:pPr>
      <w:r>
        <w:rPr>
          <w:bCs/>
        </w:rPr>
        <w:t xml:space="preserve">_______________________________                               ____________________________</w:t>
      </w:r>
      <w:r>
        <w:rPr>
          <w:bCs/>
        </w:rPr>
      </w:r>
    </w:p>
    <w:p>
      <w:pPr>
        <w:jc w:val="left"/>
        <w:rPr>
          <w:bCs/>
          <w:sz w:val="20"/>
        </w:rPr>
      </w:pPr>
      <w:r>
        <w:rPr>
          <w:bCs/>
          <w:sz w:val="18"/>
        </w:rPr>
        <w:t xml:space="preserve">(Подпись уполномоченного представителя)</w:t>
      </w:r>
      <w:r>
        <w:rPr>
          <w:bCs/>
          <w:sz w:val="18"/>
        </w:rPr>
        <w:tab/>
      </w:r>
      <w:r>
        <w:rPr>
          <w:bCs/>
          <w:sz w:val="18"/>
        </w:rPr>
        <w:tab/>
      </w:r>
      <w:r>
        <w:rPr>
          <w:bCs/>
          <w:sz w:val="18"/>
        </w:rPr>
        <w:tab/>
      </w:r>
      <w:r>
        <w:rPr>
          <w:bCs/>
          <w:sz w:val="18"/>
        </w:rPr>
        <w:tab/>
        <w:t xml:space="preserve">(ФИО и должность подписавшего</w:t>
      </w:r>
      <w:r>
        <w:rPr>
          <w:bCs/>
          <w:sz w:val="20"/>
        </w:rPr>
        <w:t xml:space="preserve">)</w:t>
      </w:r>
      <w:r>
        <w:rPr>
          <w:bCs/>
          <w:sz w:val="20"/>
        </w:rPr>
      </w:r>
    </w:p>
    <w:p>
      <w:pPr>
        <w:jc w:val="left"/>
        <w:shd w:val="clear" w:color="auto" w:fill="ffffff"/>
        <w:rPr>
          <w:bCs/>
        </w:rPr>
      </w:pPr>
      <w:r>
        <w:rPr>
          <w:bCs/>
        </w:rPr>
        <w:tab/>
        <w:t xml:space="preserve">МП</w:t>
      </w:r>
      <w:r>
        <w:rPr>
          <w:bCs/>
        </w:rPr>
      </w:r>
    </w:p>
    <w:p>
      <w:pPr>
        <w:contextualSpacing/>
        <w:keepNext/>
        <w:rPr>
          <w:b/>
          <w:bCs/>
          <w:sz w:val="20"/>
          <w:lang w:eastAsia="en-US"/>
        </w:rPr>
        <w:outlineLvl w:val="0"/>
      </w:pPr>
      <w:r>
        <w:rPr>
          <w:b/>
          <w:bCs/>
          <w:sz w:val="20"/>
          <w:lang w:eastAsia="en-US"/>
        </w:rPr>
      </w:r>
      <w:r>
        <w:rPr>
          <w:b/>
          <w:bCs/>
          <w:sz w:val="20"/>
          <w:lang w:eastAsia="en-US"/>
        </w:rPr>
      </w:r>
    </w:p>
    <w:p>
      <w:pPr>
        <w:contextualSpacing/>
        <w:keepNext/>
        <w:rPr>
          <w:b/>
          <w:bCs/>
          <w:sz w:val="18"/>
          <w:szCs w:val="18"/>
          <w:lang w:eastAsia="en-US"/>
        </w:rPr>
        <w:outlineLvl w:val="0"/>
      </w:pPr>
      <w:r/>
      <w:bookmarkStart w:id="221" w:name="_Toc83598094"/>
      <w:r>
        <w:rPr>
          <w:b/>
          <w:bCs/>
          <w:sz w:val="18"/>
          <w:szCs w:val="18"/>
          <w:lang w:eastAsia="en-US"/>
        </w:rPr>
        <w:t xml:space="preserve">Инструкция по заполнению:</w:t>
      </w:r>
      <w:bookmarkEnd w:id="221"/>
      <w:r/>
      <w:r>
        <w:rPr>
          <w:b/>
          <w:bCs/>
          <w:sz w:val="18"/>
          <w:szCs w:val="18"/>
          <w:lang w:eastAsia="en-US"/>
        </w:rPr>
      </w:r>
    </w:p>
    <w:p>
      <w:pPr>
        <w:contextualSpacing/>
        <w:keepNext/>
        <w:rPr>
          <w:b/>
          <w:bCs/>
          <w:sz w:val="18"/>
          <w:szCs w:val="18"/>
          <w:lang w:eastAsia="en-US"/>
        </w:rPr>
        <w:outlineLvl w:val="0"/>
      </w:pPr>
      <w:r/>
      <w:bookmarkStart w:id="222" w:name="_Toc83598095"/>
      <w:r>
        <w:rPr>
          <w:rFonts w:eastAsia="Calibri" w:cs="Arial"/>
          <w:bCs/>
          <w:sz w:val="18"/>
          <w:szCs w:val="18"/>
          <w:lang w:eastAsia="en-US"/>
        </w:rPr>
        <w:t xml:space="preserve">Информация о собственниках контрагента вноситс</w:t>
      </w:r>
      <w:r>
        <w:rPr>
          <w:rFonts w:eastAsia="Calibri" w:cs="Arial"/>
          <w:bCs/>
          <w:sz w:val="18"/>
          <w:szCs w:val="18"/>
          <w:lang w:eastAsia="en-US"/>
        </w:rPr>
        <w:t xml:space="preserve">я в Excel файл (Приложение к настоящей закупочной документации), обе вкладки которого распечатываются по форме настоящего приложения, заверяются печатью (при наличии печати) и подписью уполномоченного представителя Участника и после сканирования в формате </w:t>
      </w:r>
      <w:r>
        <w:rPr>
          <w:rFonts w:eastAsia="Calibri" w:cs="Arial"/>
          <w:bCs/>
          <w:sz w:val="18"/>
          <w:szCs w:val="18"/>
          <w:lang w:val="en-US" w:eastAsia="en-US"/>
        </w:rPr>
        <w:t xml:space="preserve">PDF</w:t>
      </w:r>
      <w:r>
        <w:rPr>
          <w:rFonts w:eastAsia="Calibri" w:cs="Arial"/>
          <w:bCs/>
          <w:sz w:val="18"/>
          <w:szCs w:val="18"/>
          <w:lang w:eastAsia="en-US"/>
        </w:rPr>
        <w:t xml:space="preserve">, вместе с Excel файлом прилагаются к заявке/предложению Участника на закупку.</w:t>
      </w:r>
      <w:bookmarkEnd w:id="222"/>
      <w:r/>
      <w:r>
        <w:rPr>
          <w:b/>
          <w:bCs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Обязательность заполнения тех или иных полей Excel файла определяется правилами, описанными ниже в данном документе: </w:t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Информация должна вноситься на листы «Данные контрагента», «Данные о собственниках»;</w:t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Не допускается добавление дополнительных столбцов или удаление существующих, файл должен иметь структуру, указанную в шаблоне файла загрузки;</w:t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Не допускается добавление или удаление листов из предоставленного файла;</w:t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Не допускается объединение ячеек (если необходимо указать одно и то же значение в некоторой области ячеек, то данное значение должно быть указано в каждой из этих ячеек);</w:t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Не допускается добавление пустых строк или столбцов в файл;</w:t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Файл </w:t>
      </w:r>
      <w:r>
        <w:rPr>
          <w:rFonts w:eastAsia="Calibri"/>
          <w:sz w:val="18"/>
          <w:szCs w:val="18"/>
          <w:lang w:val="en-US" w:eastAsia="en-US"/>
        </w:rPr>
        <w:t xml:space="preserve">Excel</w:t>
      </w:r>
      <w:r>
        <w:rPr>
          <w:rFonts w:eastAsia="Calibri"/>
          <w:sz w:val="18"/>
          <w:szCs w:val="18"/>
          <w:lang w:eastAsia="en-US"/>
        </w:rPr>
        <w:t xml:space="preserve"> для загрузки должен быть в формате .</w:t>
      </w:r>
      <w:r>
        <w:rPr>
          <w:rFonts w:eastAsia="Calibri"/>
          <w:sz w:val="18"/>
          <w:szCs w:val="18"/>
          <w:lang w:val="en-US" w:eastAsia="en-US"/>
        </w:rPr>
        <w:t xml:space="preserve">xls</w:t>
      </w:r>
      <w:r>
        <w:rPr>
          <w:rFonts w:eastAsia="Calibri"/>
          <w:sz w:val="18"/>
          <w:szCs w:val="18"/>
          <w:lang w:eastAsia="en-US"/>
        </w:rPr>
        <w:t xml:space="preserve"> или .</w:t>
      </w:r>
      <w:r>
        <w:rPr>
          <w:rFonts w:eastAsia="Calibri"/>
          <w:sz w:val="18"/>
          <w:szCs w:val="18"/>
          <w:lang w:val="en-US" w:eastAsia="en-US"/>
        </w:rPr>
        <w:t xml:space="preserve">xlsx</w:t>
      </w:r>
      <w:r>
        <w:rPr>
          <w:rFonts w:eastAsia="Calibri"/>
          <w:sz w:val="18"/>
          <w:szCs w:val="18"/>
          <w:lang w:eastAsia="en-US"/>
        </w:rPr>
        <w:t xml:space="preserve">, файлы в ином формате не допускаются;</w:t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Файл должен содержать только текстовую информацию, вставка любых других объектов (файлов, картинок) не допускается;</w:t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Значения в полях должны заполняться так, чтобы каждое из слов состояло из символов в одной раскладке клавиатуры; </w:t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Цепочка собственников должна быть корректно раскрыта до конечных бенефициаров (см. раздел «Условие раскрытия информации до конечного бенефициара»);</w:t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b/>
          <w:sz w:val="18"/>
          <w:szCs w:val="18"/>
          <w:lang w:eastAsia="en-US"/>
        </w:rPr>
        <w:t xml:space="preserve">- </w:t>
      </w:r>
      <w:r>
        <w:rPr>
          <w:rFonts w:eastAsia="Calibri"/>
          <w:sz w:val="18"/>
          <w:szCs w:val="18"/>
          <w:lang w:eastAsia="en-US"/>
        </w:rPr>
        <w:t xml:space="preserve">Справочные поля (отмечены оранжевым цветом) должны заполняться только значениями из справочников/ Введение в справочное поле значения не из справочника не допускается;</w:t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b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Ячейки не могут содержать прочерков, фраз "нет", "не предоставлено", "информация запрошена" и т.п. </w:t>
      </w:r>
      <w:r>
        <w:rPr>
          <w:rFonts w:eastAsia="Calibri"/>
          <w:b/>
          <w:sz w:val="18"/>
          <w:szCs w:val="18"/>
          <w:lang w:eastAsia="en-US"/>
        </w:rPr>
      </w:r>
    </w:p>
    <w:p>
      <w:pPr>
        <w:contextualSpacing/>
        <w:keepNext/>
        <w:rPr>
          <w:b/>
          <w:bCs/>
          <w:sz w:val="18"/>
          <w:szCs w:val="18"/>
          <w:lang w:eastAsia="en-US"/>
        </w:rPr>
        <w:outlineLvl w:val="0"/>
      </w:pPr>
      <w:r>
        <w:rPr>
          <w:b/>
          <w:bCs/>
          <w:sz w:val="18"/>
          <w:szCs w:val="18"/>
          <w:lang w:eastAsia="en-US"/>
        </w:rPr>
      </w:r>
      <w:r>
        <w:rPr>
          <w:b/>
          <w:bCs/>
          <w:sz w:val="18"/>
          <w:szCs w:val="18"/>
          <w:lang w:eastAsia="en-US"/>
        </w:rPr>
      </w:r>
    </w:p>
    <w:p>
      <w:pPr>
        <w:contextualSpacing/>
        <w:keepNext/>
        <w:rPr>
          <w:b/>
          <w:bCs/>
          <w:sz w:val="18"/>
          <w:szCs w:val="18"/>
          <w:lang w:eastAsia="en-US"/>
        </w:rPr>
        <w:outlineLvl w:val="0"/>
      </w:pPr>
      <w:r/>
      <w:bookmarkStart w:id="223" w:name="_Toc83598096"/>
      <w:r>
        <w:rPr>
          <w:b/>
          <w:bCs/>
          <w:sz w:val="18"/>
          <w:szCs w:val="18"/>
          <w:lang w:eastAsia="en-US"/>
        </w:rPr>
        <w:t xml:space="preserve">Условия раскрытия информации до конечного бенефициара</w:t>
      </w:r>
      <w:bookmarkEnd w:id="223"/>
      <w:r/>
      <w:r>
        <w:rPr>
          <w:b/>
          <w:bCs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По контрагенту должна быть раскрыта вся цепочка собственников. Цепочка собственников считается раскрытой, в случае если конечный собственник – </w:t>
      </w:r>
      <w:r>
        <w:rPr>
          <w:rFonts w:eastAsia="Calibri"/>
          <w:sz w:val="18"/>
          <w:szCs w:val="18"/>
          <w:lang w:eastAsia="en-US"/>
        </w:rPr>
        <w:t xml:space="preserve">физическое лицо. Указание лишь руководителя в качестве конечного бенефициара является недостаточным. Данные о собственниках необходимо раскрывать в требуемом объеме (должны быть заполнены обязательные поля, см. правила заполнения «Данные о собственниках»);</w:t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Допустимые случаи не раскрытия/неполного  раскрытия информации о цепочке собственников контрагента:</w:t>
      </w:r>
      <w:r>
        <w:rPr>
          <w:rFonts w:eastAsia="Calibri"/>
          <w:sz w:val="18"/>
          <w:szCs w:val="18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1. </w:t>
      </w:r>
      <w:r>
        <w:rPr>
          <w:rFonts w:eastAsia="Calibri"/>
          <w:sz w:val="20"/>
          <w:lang w:eastAsia="en-US"/>
        </w:rPr>
        <w:t xml:space="preserve">При заключении договоров: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административно - хозяйственного назначения;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  <w:tab w:val="left" w:pos="8430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технологического присоединения;</w:t>
      </w:r>
      <w:r>
        <w:rPr>
          <w:rFonts w:eastAsia="Calibri"/>
          <w:sz w:val="20"/>
          <w:lang w:eastAsia="en-US"/>
        </w:rPr>
        <w:tab/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в соответствии с правилами оптового рынка электрической энергии и мощности;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в соответствии и с международными договорами РФ;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с федеральными органами государственной власти, органами государственной власти субъектов РФ, органами местного самоуправления;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расчеты по </w:t>
      </w:r>
      <w:r>
        <w:rPr>
          <w:rFonts w:eastAsia="Calibri"/>
          <w:sz w:val="20"/>
          <w:lang w:eastAsia="en-US"/>
        </w:rPr>
        <w:t xml:space="preserve">которым производятся по ценам и тарифам, определенным в порядке, установленном Правительством РФ или уполномоченным Правительством РФ федеральным органом исполнительной власти, органами исполнительной власти субъектов РФ, органами местного самоуправления; 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с зарубежными публичными компаниями, акции которой допущены к обращению на фондовых рынках и/или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права;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с зарубежными компаниями, собственниками которой являются органы государственной власти этой страны;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с публичными акционерными обществами, акции которых котируются на рынке ценных бумаг, либо с обществами с числом акционеров более 50.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2. Если собственниками являются (см. значения поля «Тип публичности» в листе «Данные о собственниках»):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«российский государственный орган власти; 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российское государственное или муниципальное унитарное предприятие;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российская государственная корпорация;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зарубежная публичная компаниями, акции которой допущены к обращению на фондовых рынках и/или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права;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зарубежная компания, собственниками которой являются органы государственной власти этой страны;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 публичное акционерное общество, акции которого котируются на рынке ценных бумаг, либо с общество с числом акционеров более 50», 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то  данные компании могут не раскрывать информацию о цепочке собственников.</w:t>
      </w:r>
      <w:r>
        <w:rPr>
          <w:rFonts w:eastAsia="Calibri"/>
          <w:sz w:val="20"/>
          <w:lang w:eastAsia="en-US"/>
        </w:rPr>
      </w:r>
    </w:p>
    <w:p>
      <w:pPr>
        <w:contextualSpacing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Если компания подходит под условия возможности «нераскрытия» цепочки собственников, то либо собственники не должны быть указаны вовсе, либо цепочка должна быть раскрыта полностью до конечного бенефициара.</w:t>
      </w:r>
      <w:r>
        <w:rPr>
          <w:rFonts w:eastAsia="Calibri"/>
          <w:sz w:val="20"/>
          <w:lang w:eastAsia="en-US"/>
        </w:rPr>
      </w:r>
    </w:p>
    <w:p>
      <w:pPr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В таблице «Данные о собственниках» допускается указание данных о бенефициарах (в том числе конечных) и акционерах, владеющих более 5 процентами акций (либо прямая ссылк</w:t>
      </w:r>
      <w:r>
        <w:rPr>
          <w:rFonts w:eastAsia="Calibri"/>
          <w:sz w:val="20"/>
          <w:lang w:eastAsia="en-US"/>
        </w:rPr>
        <w:t xml:space="preserve">а на общедоступный источник, посредством которого в установленном законом порядке раскрыта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  <w:r>
        <w:rPr>
          <w:rFonts w:eastAsia="Calibri"/>
          <w:sz w:val="20"/>
          <w:lang w:eastAsia="en-US"/>
        </w:rPr>
      </w:r>
    </w:p>
    <w:p>
      <w:pPr>
        <w:contextualSpacing/>
        <w:keepNext/>
        <w:tabs>
          <w:tab w:val="left" w:pos="426" w:leader="none"/>
        </w:tabs>
        <w:rPr>
          <w:b/>
          <w:bCs/>
          <w:sz w:val="20"/>
          <w:lang w:eastAsia="en-US"/>
        </w:rPr>
        <w:outlineLvl w:val="0"/>
      </w:pPr>
      <w:r>
        <w:rPr>
          <w:b/>
          <w:bCs/>
          <w:sz w:val="20"/>
          <w:lang w:eastAsia="en-US"/>
        </w:rPr>
      </w:r>
      <w:r>
        <w:rPr>
          <w:b/>
          <w:bCs/>
          <w:sz w:val="20"/>
          <w:lang w:eastAsia="en-US"/>
        </w:rPr>
      </w:r>
    </w:p>
    <w:p>
      <w:pPr>
        <w:contextualSpacing/>
        <w:keepNext/>
        <w:tabs>
          <w:tab w:val="left" w:pos="426" w:leader="none"/>
        </w:tabs>
        <w:rPr>
          <w:b/>
          <w:bCs/>
          <w:sz w:val="20"/>
          <w:lang w:eastAsia="en-US"/>
        </w:rPr>
        <w:outlineLvl w:val="0"/>
      </w:pPr>
      <w:r/>
      <w:bookmarkStart w:id="224" w:name="_Toc83598097"/>
      <w:r>
        <w:rPr>
          <w:b/>
          <w:bCs/>
          <w:sz w:val="20"/>
          <w:lang w:eastAsia="en-US"/>
        </w:rPr>
        <w:t xml:space="preserve">Правила заполнения листа «Данные контрагента».</w:t>
      </w:r>
      <w:bookmarkEnd w:id="224"/>
      <w:r/>
      <w:r>
        <w:rPr>
          <w:b/>
          <w:bCs/>
          <w:sz w:val="20"/>
          <w:lang w:eastAsia="en-US"/>
        </w:rPr>
      </w:r>
    </w:p>
    <w:p>
      <w:pPr>
        <w:tabs>
          <w:tab w:val="left" w:pos="426" w:leader="none"/>
        </w:tabs>
        <w:rPr>
          <w:rFonts w:ascii="Calibri" w:hAnsi="Calibri" w:eastAsia="Calibri"/>
          <w:b/>
          <w:bCs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В указанном листе заполняется информация о контрагентах и субподрядчиках:</w:t>
      </w:r>
      <w:r>
        <w:rPr>
          <w:rFonts w:ascii="Calibri" w:hAnsi="Calibri" w:eastAsia="Calibri"/>
          <w:b/>
          <w:bCs/>
          <w:sz w:val="20"/>
          <w:lang w:eastAsia="en-US"/>
        </w:rPr>
      </w:r>
    </w:p>
    <w:p>
      <w:pPr>
        <w:numPr>
          <w:ilvl w:val="0"/>
          <w:numId w:val="37"/>
        </w:numPr>
        <w:contextualSpacing/>
        <w:ind w:left="0" w:firstLine="0"/>
        <w:jc w:val="left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№ (Порядковы</w:t>
      </w:r>
      <w:r>
        <w:rPr>
          <w:rFonts w:eastAsia="Calibri"/>
          <w:sz w:val="20"/>
          <w:lang w:eastAsia="en-US"/>
        </w:rPr>
        <w:t xml:space="preserve">й номер контрагента в файле) – поле должно содержать только число порядкового номера контрагента, другие символы не допускаются. Порядковый номер определяет наличие информации о контрагенте в строке. Строгой проверки на очередность порядковых номеров нет. 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7"/>
        </w:numPr>
        <w:contextualSpacing/>
        <w:ind w:left="0" w:firstLine="0"/>
        <w:jc w:val="left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Вид контрагента - обязательное поле, заполняется значением из справочника "Вид организации". В листе может быть только один контрагент, но несколько субподрядчиков.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7"/>
        </w:numPr>
        <w:contextualSpacing/>
        <w:ind w:left="0" w:firstLine="0"/>
        <w:jc w:val="left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Тип контрагента – обязательное поле, заполняется значением из справочника "Тип контрагента".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7"/>
        </w:numPr>
        <w:contextualSpacing/>
        <w:ind w:left="0" w:firstLine="0"/>
        <w:jc w:val="left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Тип публичности – обязательное поле, заполняется значением из справочника "Тип публичности".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7"/>
        </w:numPr>
        <w:contextualSpacing/>
        <w:ind w:left="0" w:firstLine="0"/>
        <w:jc w:val="left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ИНН контрагента – в поле могут содержаться только цифры. Обязательное поле для юридических лиц, зарегистрированных на территории РФ (включая ИП). В одном файле не допускаются два или более повторяющихся ИНН.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7"/>
        </w:numPr>
        <w:contextualSpacing/>
        <w:ind w:left="0" w:firstLine="0"/>
        <w:jc w:val="left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Регистрационный номер контрагента – указывается для иностранных лиц, не зарегистрированных в РФ. Может содержать как буквы, так и цифры. Обязательное поле для юридических лиц, не зарегистрированных на территории РФ.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7"/>
        </w:numPr>
        <w:contextualSpacing/>
        <w:ind w:left="0" w:firstLine="0"/>
        <w:jc w:val="left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Конт</w:t>
      </w:r>
      <w:r>
        <w:rPr>
          <w:rFonts w:eastAsia="Calibri"/>
          <w:sz w:val="20"/>
          <w:lang w:eastAsia="en-US"/>
        </w:rPr>
        <w:t xml:space="preserve">рагент является филиалом – поле заполняется значением «Да» только для контрагентов являющихся филиалами, в остальных случаях оставляется пустым. Помеченные таким образом контрагенты, в случае совпадения их ИНН с ИНН другого контрагента не являются дублями.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7"/>
        </w:numPr>
        <w:contextualSpacing/>
        <w:ind w:left="0" w:firstLine="0"/>
        <w:jc w:val="left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ОГРН/ОГРНИП контрагента – в поле могут содержаться только цифры. Обязательное поле для юридических лиц и индивидуальных предпринимателей, зарегистрированных на территории РФ.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7"/>
        </w:numPr>
        <w:contextualSpacing/>
        <w:ind w:left="0" w:firstLine="0"/>
        <w:jc w:val="left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Адрес регистрации контрагента – поле заполняется автом</w:t>
      </w:r>
      <w:r>
        <w:rPr>
          <w:rFonts w:eastAsia="Calibri"/>
          <w:sz w:val="20"/>
          <w:lang w:eastAsia="en-US"/>
        </w:rPr>
        <w:t xml:space="preserve">атически, на основе предварительно заполненных полей: Страна, Регион, Район, Город, Район города, Населенный пункт, Улица, Дом, Корпус, Строение, Сооружение, Литер, Квартира, Индекс. Данные поля заполняются в соответствии с юридическим адресом контрагента.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7"/>
        </w:numPr>
        <w:contextualSpacing/>
        <w:ind w:left="0" w:firstLine="0"/>
        <w:jc w:val="left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Организационно-правовая форма – указывается полностью, без сокращений, заполняется из спр</w:t>
      </w:r>
      <w:r>
        <w:rPr>
          <w:rFonts w:eastAsia="Calibri"/>
          <w:sz w:val="20"/>
          <w:lang w:eastAsia="en-US"/>
        </w:rPr>
        <w:t xml:space="preserve">авочника "Организационно-правовые формы" (ОПФ), для иностранных организаций поле не заполняется. Если в справочнике отсутствует требуемая ОПФ, то ОПФ указывается в поле наименование. Если ОПФ выбрана в поле ОПФ, то наименование должно быть указано без ОПФ.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7"/>
        </w:numPr>
        <w:contextualSpacing/>
        <w:ind w:left="0" w:firstLine="0"/>
        <w:jc w:val="left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Наименование контрагента – указывается полностью. Поле обязательно для заполнения. 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7"/>
        </w:numPr>
        <w:contextualSpacing/>
        <w:ind w:left="0" w:firstLine="0"/>
        <w:jc w:val="left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Код ОКВЭД – обязательное поле для юридических лиц, зарегистрированных на территории РФ. Несколько кодов ОКВЭД указываются через точку с запятой ";". Каждый код вводится в следующих ниже форматах (где </w:t>
      </w:r>
      <w:r>
        <w:rPr>
          <w:rFonts w:eastAsia="Calibri"/>
          <w:sz w:val="20"/>
          <w:lang w:val="en-US" w:eastAsia="en-US"/>
        </w:rPr>
        <w:t xml:space="preserve">X</w:t>
      </w:r>
      <w:r>
        <w:rPr>
          <w:rFonts w:eastAsia="Calibri"/>
          <w:sz w:val="20"/>
          <w:lang w:eastAsia="en-US"/>
        </w:rPr>
        <w:t xml:space="preserve"> является числом), иное написание считается ошибкой: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8"/>
        </w:numPr>
        <w:contextualSpacing/>
        <w:ind w:left="0" w:firstLine="0"/>
        <w:jc w:val="left"/>
        <w:spacing w:after="200"/>
        <w:tabs>
          <w:tab w:val="left" w:pos="426" w:leader="none"/>
          <w:tab w:val="left" w:pos="1418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;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8"/>
        </w:numPr>
        <w:contextualSpacing/>
        <w:ind w:left="0" w:firstLine="0"/>
        <w:jc w:val="left"/>
        <w:spacing w:after="200"/>
        <w:tabs>
          <w:tab w:val="left" w:pos="426" w:leader="none"/>
          <w:tab w:val="left" w:pos="1418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.</w:t>
      </w:r>
      <w:r>
        <w:rPr>
          <w:rFonts w:eastAsia="Calibri"/>
          <w:sz w:val="20"/>
          <w:lang w:val="en-US" w:eastAsia="en-US"/>
        </w:rPr>
        <w:t xml:space="preserve">X</w:t>
      </w:r>
      <w:r>
        <w:rPr>
          <w:rFonts w:eastAsia="Calibri"/>
          <w:sz w:val="20"/>
          <w:lang w:eastAsia="en-US"/>
        </w:rPr>
        <w:t xml:space="preserve">;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8"/>
        </w:numPr>
        <w:contextualSpacing/>
        <w:ind w:left="0" w:firstLine="0"/>
        <w:jc w:val="left"/>
        <w:spacing w:after="200"/>
        <w:tabs>
          <w:tab w:val="left" w:pos="426" w:leader="none"/>
          <w:tab w:val="left" w:pos="1418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.</w:t>
      </w: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;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8"/>
        </w:numPr>
        <w:contextualSpacing/>
        <w:ind w:left="0" w:firstLine="0"/>
        <w:jc w:val="left"/>
        <w:spacing w:after="200"/>
        <w:tabs>
          <w:tab w:val="left" w:pos="426" w:leader="none"/>
          <w:tab w:val="left" w:pos="1418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.</w:t>
      </w: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.</w:t>
      </w:r>
      <w:r>
        <w:rPr>
          <w:rFonts w:eastAsia="Calibri"/>
          <w:sz w:val="20"/>
          <w:lang w:val="en-US" w:eastAsia="en-US"/>
        </w:rPr>
        <w:t xml:space="preserve">X</w:t>
      </w:r>
      <w:r>
        <w:rPr>
          <w:rFonts w:eastAsia="Calibri"/>
          <w:sz w:val="20"/>
          <w:lang w:eastAsia="en-US"/>
        </w:rPr>
        <w:t xml:space="preserve">;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8"/>
        </w:numPr>
        <w:contextualSpacing/>
        <w:ind w:left="0" w:firstLine="0"/>
        <w:jc w:val="left"/>
        <w:spacing w:after="200"/>
        <w:tabs>
          <w:tab w:val="left" w:pos="426" w:leader="none"/>
          <w:tab w:val="left" w:pos="1418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.</w:t>
      </w: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.</w:t>
      </w: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;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7"/>
        </w:numPr>
        <w:contextualSpacing/>
        <w:ind w:left="0" w:firstLine="0"/>
        <w:jc w:val="left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ФИО руководителя – указывается для юридических лиц в полном виде, обязательное поле.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7"/>
        </w:numPr>
        <w:contextualSpacing/>
        <w:ind w:left="0" w:firstLine="0"/>
        <w:jc w:val="left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Серия и Номер паспорта руководителя – указывается для юридических лиц, обязательное поле.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7"/>
        </w:numPr>
        <w:contextualSpacing/>
        <w:ind w:left="0" w:firstLine="0"/>
        <w:jc w:val="left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Адрес сайта, с раскрытием информации о цепочке собственников – является обязательным для контрагентов с типом публичности "Публичное акционерное общество".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7"/>
        </w:numPr>
        <w:contextualSpacing/>
        <w:ind w:left="0" w:firstLine="0"/>
        <w:jc w:val="left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Оффшорная зона – поле обязательное для контрагентов с типом "Иностранная организация, зарегистрированная в оффшорной зоне". Поле заполняется из справочника "Страны".</w:t>
      </w:r>
      <w:r>
        <w:rPr>
          <w:rFonts w:eastAsia="Calibri"/>
          <w:sz w:val="20"/>
          <w:lang w:eastAsia="en-US"/>
        </w:rPr>
      </w:r>
    </w:p>
    <w:p>
      <w:pPr>
        <w:contextualSpacing/>
        <w:keepNext/>
        <w:tabs>
          <w:tab w:val="left" w:pos="426" w:leader="none"/>
        </w:tabs>
        <w:rPr>
          <w:b/>
          <w:bCs/>
          <w:sz w:val="20"/>
          <w:lang w:eastAsia="en-US"/>
        </w:rPr>
        <w:outlineLvl w:val="0"/>
      </w:pPr>
      <w:r>
        <w:rPr>
          <w:b/>
          <w:bCs/>
          <w:sz w:val="20"/>
          <w:lang w:eastAsia="en-US"/>
        </w:rPr>
      </w:r>
      <w:r>
        <w:rPr>
          <w:b/>
          <w:bCs/>
          <w:sz w:val="20"/>
          <w:lang w:eastAsia="en-US"/>
        </w:rPr>
      </w:r>
    </w:p>
    <w:p>
      <w:pPr>
        <w:contextualSpacing/>
        <w:keepNext/>
        <w:tabs>
          <w:tab w:val="left" w:pos="426" w:leader="none"/>
        </w:tabs>
        <w:rPr>
          <w:b/>
          <w:bCs/>
          <w:sz w:val="20"/>
          <w:lang w:eastAsia="en-US"/>
        </w:rPr>
        <w:outlineLvl w:val="0"/>
      </w:pPr>
      <w:r/>
      <w:bookmarkStart w:id="225" w:name="_Toc83598098"/>
      <w:r>
        <w:rPr>
          <w:b/>
          <w:bCs/>
          <w:sz w:val="20"/>
          <w:lang w:eastAsia="en-US"/>
        </w:rPr>
        <w:t xml:space="preserve">Правила заполнения листа «Данные о собственниках»</w:t>
      </w:r>
      <w:bookmarkEnd w:id="225"/>
      <w:r/>
      <w:r>
        <w:rPr>
          <w:b/>
          <w:bCs/>
          <w:sz w:val="20"/>
          <w:lang w:eastAsia="en-US"/>
        </w:rPr>
      </w:r>
    </w:p>
    <w:p>
      <w:pPr>
        <w:numPr>
          <w:ilvl w:val="0"/>
          <w:numId w:val="39"/>
        </w:numPr>
        <w:contextualSpacing/>
        <w:ind w:left="0" w:firstLine="0"/>
        <w:jc w:val="left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№ (Номер собственника в цепочке контрагента) – обязательное поле, определяет наличие информации о собственнике в строке. Поле заполняется в соответствии с местом собственника в структуре цепочки собственников. М</w:t>
      </w:r>
      <w:r>
        <w:rPr>
          <w:rFonts w:eastAsia="Calibri"/>
          <w:sz w:val="20"/>
          <w:lang w:eastAsia="en-US"/>
        </w:rPr>
        <w:t xml:space="preserve">ожет содержать только цифры и символ разделитель (разделителем выступает точка "."). Первый уровень собственников (собственники контрагента по договору) указывается как цифра без разделителя (например "1"), затем, при заполнении собственников второго уровн</w:t>
      </w:r>
      <w:r>
        <w:rPr>
          <w:rFonts w:eastAsia="Calibri"/>
          <w:sz w:val="20"/>
          <w:lang w:eastAsia="en-US"/>
        </w:rPr>
        <w:t xml:space="preserve">я (собственники организаций) номер указывается с разделителем (например: "1.1"), и далее – по аналогичной схеме до конечного бенефициарного собственника. Собственники третьего уровня будет иметь номер с двумя разделителями (например: "1.1.1" или "3.2.1"). </w:t>
      </w:r>
      <w:r>
        <w:rPr>
          <w:rFonts w:eastAsia="Calibri"/>
          <w:sz w:val="20"/>
          <w:lang w:eastAsia="en-US"/>
        </w:rPr>
      </w:r>
    </w:p>
    <w:p>
      <w:pPr>
        <w:contextualSpacing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Иной формат записи или неполная запись (например: "1.") не допускаются.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9"/>
        </w:numPr>
        <w:contextualSpacing/>
        <w:ind w:left="0" w:firstLine="0"/>
        <w:jc w:val="left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Тип организации – обязательное поле, заполняется значением из справочника "Тип организации". Собственник не может быть индивидуальным предпринимателем, установка такого значения для данного поля не допускается.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9"/>
        </w:numPr>
        <w:contextualSpacing/>
        <w:ind w:left="0" w:firstLine="0"/>
        <w:jc w:val="left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Тип публичности – обязательное поле, заполняется значением из справочника "Тип публичности".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9"/>
        </w:numPr>
        <w:contextualSpacing/>
        <w:ind w:left="0" w:firstLine="0"/>
        <w:jc w:val="left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ИНН собственника – в поле могут содержаться только цифры. Обязательное поле для юридических лиц, зарегистрированных на территории РФ.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9"/>
        </w:numPr>
        <w:contextualSpacing/>
        <w:ind w:left="0" w:firstLine="0"/>
        <w:jc w:val="left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Регистрационный номер собственника - может содержать как буквы, так и цифры. Обязательное поле для юридических лиц, не зарегистрированных на территории РФ.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9"/>
        </w:numPr>
        <w:contextualSpacing/>
        <w:ind w:left="0" w:firstLine="0"/>
        <w:jc w:val="left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ОГРН собственника – в поле могут содержаться только цифры. Обязательное поле для юридических лиц, зарегистрированных на территории РФ.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9"/>
        </w:numPr>
        <w:contextualSpacing/>
        <w:ind w:left="0" w:firstLine="0"/>
        <w:jc w:val="left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Организационно-правовая форма – указывается полностью, без сокращений, заполняетс</w:t>
      </w:r>
      <w:r>
        <w:rPr>
          <w:rFonts w:eastAsia="Calibri"/>
          <w:sz w:val="20"/>
          <w:lang w:eastAsia="en-US"/>
        </w:rPr>
        <w:t xml:space="preserve">я из справочника "Организационно-правовые формы", для иностранных организаций поле не заполняется. Если в справочнике отсутствует требуемая ОПФ, то ОПФ указывается в поле наименование. Если ОПФ выбран в поле ОПФ то наименование должно быть указано без ОПФ.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9"/>
        </w:numPr>
        <w:contextualSpacing/>
        <w:ind w:left="0" w:firstLine="0"/>
        <w:jc w:val="left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Наименование собственника – указывается полностью, без сокращений (Для иностранных организаций организационно-правовая форма указывается в наименовании). Обязательное поле.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9"/>
        </w:numPr>
        <w:contextualSpacing/>
        <w:ind w:left="0" w:firstLine="0"/>
        <w:jc w:val="left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Адрес регистрации собственника – обязательное поле для юридического лица.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9"/>
        </w:numPr>
        <w:contextualSpacing/>
        <w:ind w:left="0" w:firstLine="0"/>
        <w:jc w:val="left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Серия и номер документа, удостоверяющего личность (для физ. лиц) – поле заполняется только для физических лиц, для иностранных физических лиц поле не обязательно.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9"/>
        </w:numPr>
        <w:contextualSpacing/>
        <w:ind w:left="0" w:firstLine="0"/>
        <w:jc w:val="left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Тип собственника – обязательное поле, заполняется значением из справочника "Тип собственников" " выбором одной из 4-х позиций:</w:t>
      </w:r>
      <w:r>
        <w:rPr>
          <w:rFonts w:eastAsia="Calibri"/>
          <w:sz w:val="20"/>
          <w:lang w:eastAsia="en-US"/>
        </w:rPr>
      </w:r>
    </w:p>
    <w:p>
      <w:pPr>
        <w:contextualSpacing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руководитель;  </w:t>
      </w:r>
      <w:r>
        <w:rPr>
          <w:rFonts w:eastAsia="Calibri"/>
          <w:sz w:val="20"/>
          <w:lang w:eastAsia="en-US"/>
        </w:rPr>
      </w:r>
    </w:p>
    <w:p>
      <w:pPr>
        <w:contextualSpacing/>
        <w:tabs>
          <w:tab w:val="left" w:pos="426" w:leader="none"/>
          <w:tab w:val="left" w:pos="2640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участник;</w:t>
      </w:r>
      <w:r>
        <w:rPr>
          <w:rFonts w:eastAsia="Calibri"/>
          <w:sz w:val="20"/>
          <w:lang w:eastAsia="en-US"/>
        </w:rPr>
        <w:tab/>
      </w:r>
      <w:r>
        <w:rPr>
          <w:rFonts w:eastAsia="Calibri"/>
          <w:sz w:val="20"/>
          <w:lang w:eastAsia="en-US"/>
        </w:rPr>
      </w:r>
    </w:p>
    <w:p>
      <w:pPr>
        <w:contextualSpacing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акционер;</w:t>
      </w:r>
      <w:r>
        <w:rPr>
          <w:rFonts w:eastAsia="Calibri"/>
          <w:sz w:val="20"/>
          <w:lang w:eastAsia="en-US"/>
        </w:rPr>
      </w:r>
    </w:p>
    <w:p>
      <w:pPr>
        <w:contextualSpacing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бенефициар.</w:t>
      </w:r>
      <w:r>
        <w:rPr>
          <w:rFonts w:eastAsia="Calibri"/>
          <w:sz w:val="20"/>
          <w:lang w:eastAsia="en-US"/>
        </w:rPr>
      </w:r>
    </w:p>
    <w:p>
      <w:pPr>
        <w:contextualSpacing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В цепочке собственников по каждому юридическому лицу, помимо данных о собственниках, указывается информация о руководителе.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9"/>
        </w:numPr>
        <w:contextualSpacing/>
        <w:ind w:left="0" w:firstLine="0"/>
        <w:jc w:val="left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Адрес сайта, с раскрытием информации о цепочке собственников – является обязательным для собственников с типом публичности "Публичное акционерное общество".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9"/>
        </w:numPr>
        <w:contextualSpacing/>
        <w:ind w:left="0" w:firstLine="0"/>
        <w:jc w:val="left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Размер доли (для участников/ акционеров/ бенефициаров) – обязательное поле. Размер доли указывается в %.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9"/>
        </w:numPr>
        <w:contextualSpacing/>
        <w:ind w:left="0" w:firstLine="0"/>
        <w:jc w:val="left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Информация о подтверждающих документах (наименование, реквизиты и т.д.) – обязательное поле. Должно содержать наименование и реквизиты документа подтверждающего факт участия собственника в цепочке собственников.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9"/>
        </w:numPr>
        <w:contextualSpacing/>
        <w:ind w:left="0" w:firstLine="0"/>
        <w:jc w:val="left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Оффшорная зона – поле обязательное для собственников с типом "Иностранная организация, зарегистрированная в оффшорной зоне". Поле заполняется из справочника "Страны".</w:t>
      </w:r>
      <w:r>
        <w:rPr>
          <w:rFonts w:eastAsia="Calibri"/>
          <w:sz w:val="20"/>
          <w:lang w:eastAsia="en-US"/>
        </w:rPr>
      </w:r>
    </w:p>
    <w:p>
      <w:r/>
      <w:r/>
    </w:p>
    <w:p>
      <w:r/>
      <w:r/>
    </w:p>
    <w:p>
      <w:r/>
      <w:r/>
    </w:p>
    <w:p>
      <w:pPr>
        <w:sectPr>
          <w:footnotePr/>
          <w:endnotePr/>
          <w:type w:val="nextPage"/>
          <w:pgSz w:w="16838" w:h="11906" w:orient="landscape"/>
          <w:pgMar w:top="1134" w:right="902" w:bottom="567" w:left="1077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994"/>
        <w:ind w:left="567" w:firstLine="0"/>
        <w:pageBreakBefore/>
        <w:spacing w:after="0"/>
        <w:tabs>
          <w:tab w:val="clear" w:pos="576" w:leader="none"/>
        </w:tabs>
        <w:rPr>
          <w:caps/>
          <w:sz w:val="24"/>
          <w:szCs w:val="24"/>
        </w:rPr>
      </w:pPr>
      <w:r/>
      <w:bookmarkStart w:id="226" w:name="_Toc83598099"/>
      <w:r>
        <w:rPr>
          <w:caps/>
          <w:sz w:val="24"/>
          <w:szCs w:val="24"/>
        </w:rPr>
        <w:t xml:space="preserve">ФОРМА </w:t>
      </w:r>
      <w:r>
        <w:rPr>
          <w:caps/>
          <w:sz w:val="24"/>
          <w:szCs w:val="24"/>
        </w:rPr>
        <w:t xml:space="preserve">9</w:t>
      </w:r>
      <w:r>
        <w:rPr>
          <w:caps/>
          <w:sz w:val="24"/>
          <w:szCs w:val="24"/>
        </w:rPr>
        <w:t xml:space="preserve">. Согласие на обработку персональных данных</w:t>
      </w:r>
      <w:bookmarkEnd w:id="226"/>
      <w:r/>
      <w:r>
        <w:rPr>
          <w:caps/>
          <w:sz w:val="24"/>
          <w:szCs w:val="24"/>
        </w:rPr>
      </w:r>
    </w:p>
    <w:p>
      <w:pPr>
        <w:ind w:firstLine="567"/>
        <w:jc w:val="center"/>
        <w:tabs>
          <w:tab w:val="left" w:pos="0" w:leader="none"/>
          <w:tab w:val="num" w:pos="1134" w:leader="none"/>
        </w:tabs>
        <w:rPr>
          <w:b/>
          <w:sz w:val="26"/>
          <w:szCs w:val="26"/>
        </w:rPr>
        <w:outlineLvl w:val="1"/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ind w:firstLine="567"/>
        <w:jc w:val="center"/>
        <w:tabs>
          <w:tab w:val="left" w:pos="0" w:leader="none"/>
          <w:tab w:val="num" w:pos="1134" w:leader="none"/>
        </w:tabs>
        <w:rPr>
          <w:b/>
          <w:sz w:val="26"/>
          <w:szCs w:val="26"/>
        </w:rPr>
        <w:outlineLvl w:val="1"/>
      </w:pPr>
      <w:r/>
      <w:bookmarkStart w:id="227" w:name="_Toc83598100"/>
      <w:r>
        <w:rPr>
          <w:b/>
          <w:sz w:val="26"/>
          <w:szCs w:val="26"/>
        </w:rPr>
        <w:t xml:space="preserve">Согласие на обработку персональных данных участника закупочной процедуры</w:t>
      </w:r>
      <w:bookmarkEnd w:id="227"/>
      <w:r/>
      <w:r>
        <w:rPr>
          <w:b/>
          <w:sz w:val="26"/>
          <w:szCs w:val="26"/>
        </w:rPr>
      </w:r>
    </w:p>
    <w:p>
      <w:pPr>
        <w:ind w:firstLine="567"/>
        <w:jc w:val="center"/>
        <w:tabs>
          <w:tab w:val="left" w:pos="0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от «_____» ____________ 20____ г.</w:t>
      </w:r>
      <w:r>
        <w:rPr>
          <w:b/>
          <w:sz w:val="26"/>
          <w:szCs w:val="26"/>
        </w:rPr>
      </w:r>
    </w:p>
    <w:p>
      <w:pPr>
        <w:ind w:firstLine="567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Настоящим, ________________________________________________________,</w:t>
      </w:r>
      <w:r>
        <w:rPr>
          <w:sz w:val="26"/>
          <w:szCs w:val="26"/>
        </w:rPr>
      </w:r>
    </w:p>
    <w:p>
      <w:pPr>
        <w:ind w:firstLine="567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(указывается полное наименование участника закупочной процедуры</w:t>
      </w:r>
      <w:r>
        <w:rPr>
          <w:b/>
          <w:i/>
          <w:sz w:val="22"/>
          <w:szCs w:val="22"/>
        </w:rPr>
      </w:r>
    </w:p>
    <w:p>
      <w:pPr>
        <w:ind w:firstLine="567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______________________________________________________________________________________</w:t>
      </w:r>
      <w:r>
        <w:rPr>
          <w:b/>
          <w:i/>
          <w:sz w:val="22"/>
          <w:szCs w:val="22"/>
        </w:rPr>
      </w:r>
    </w:p>
    <w:p>
      <w:pPr>
        <w:ind w:firstLine="567"/>
        <w:jc w:val="center"/>
      </w:pPr>
      <w:r>
        <w:rPr>
          <w:b/>
          <w:i/>
          <w:sz w:val="22"/>
          <w:szCs w:val="22"/>
        </w:rPr>
        <w:t xml:space="preserve">(потенциального контрагента), контрагента)</w:t>
      </w:r>
      <w:r/>
    </w:p>
    <w:p>
      <w:pPr>
        <w:ind w:firstLine="709"/>
      </w:pPr>
      <w:r>
        <w:t xml:space="preserve">Адрес регистрации: _______________________________________________________,</w:t>
      </w:r>
      <w:r/>
    </w:p>
    <w:p>
      <w:pPr>
        <w:ind w:left="708" w:firstLine="1"/>
        <w:rPr>
          <w:b/>
          <w:i/>
          <w:sz w:val="22"/>
          <w:szCs w:val="22"/>
        </w:rPr>
      </w:pPr>
      <w:r>
        <w:t xml:space="preserve">Свидетельство о регистрации: ______________________________________________ </w:t>
      </w:r>
      <w:r>
        <w:rPr>
          <w:b/>
          <w:i/>
          <w:sz w:val="22"/>
          <w:szCs w:val="22"/>
        </w:rPr>
        <w:t xml:space="preserve">ИНН__________________________</w:t>
      </w:r>
      <w:r>
        <w:rPr>
          <w:b/>
          <w:i/>
          <w:sz w:val="22"/>
          <w:szCs w:val="22"/>
        </w:rPr>
      </w:r>
    </w:p>
    <w:p>
      <w:pPr>
        <w:ind w:firstLine="709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КПП__________________________</w:t>
      </w:r>
      <w:r>
        <w:rPr>
          <w:b/>
          <w:i/>
          <w:sz w:val="22"/>
          <w:szCs w:val="22"/>
        </w:rPr>
      </w:r>
    </w:p>
    <w:p>
      <w:pPr>
        <w:ind w:firstLine="708"/>
      </w:pPr>
      <w:r>
        <w:rPr>
          <w:b/>
          <w:i/>
          <w:sz w:val="22"/>
          <w:szCs w:val="22"/>
        </w:rPr>
        <w:t xml:space="preserve">ОГРН_________________________</w:t>
      </w:r>
      <w:r>
        <w:t xml:space="preserve">,</w:t>
      </w:r>
      <w:r/>
    </w:p>
    <w:p>
      <w:pPr>
        <w:ind w:firstLine="567"/>
        <w:rPr>
          <w:b/>
          <w:i/>
          <w:sz w:val="26"/>
          <w:szCs w:val="26"/>
        </w:rPr>
      </w:pPr>
      <w:r>
        <w:rPr>
          <w:sz w:val="26"/>
          <w:szCs w:val="26"/>
        </w:rPr>
        <w:t xml:space="preserve">в лице</w:t>
      </w:r>
      <w:r>
        <w:rPr>
          <w:b/>
          <w:i/>
          <w:sz w:val="26"/>
          <w:szCs w:val="26"/>
        </w:rPr>
        <w:t xml:space="preserve"> ___________________________________________________________________</w:t>
      </w:r>
      <w:r>
        <w:rPr>
          <w:b/>
          <w:i/>
          <w:sz w:val="26"/>
          <w:szCs w:val="26"/>
        </w:rPr>
      </w:r>
    </w:p>
    <w:p>
      <w:pPr>
        <w:ind w:firstLine="540"/>
        <w:jc w:val="center"/>
        <w:rPr>
          <w:b/>
          <w:bCs/>
          <w:i/>
          <w:iCs/>
          <w:sz w:val="22"/>
          <w:szCs w:val="22"/>
        </w:rPr>
      </w:pPr>
      <w:r>
        <w:rPr>
          <w:b/>
          <w:i/>
          <w:sz w:val="22"/>
          <w:szCs w:val="22"/>
        </w:rPr>
        <w:t xml:space="preserve">(указывается Ф.И.О.,</w:t>
      </w:r>
      <w:r>
        <w:rPr>
          <w:b/>
          <w:bCs/>
          <w:i/>
          <w:iCs/>
          <w:sz w:val="22"/>
          <w:szCs w:val="22"/>
        </w:rPr>
        <w:t xml:space="preserve"> адрес, номер основного документа, удостоверяющего его личность,</w:t>
      </w:r>
      <w:r>
        <w:rPr>
          <w:b/>
          <w:bCs/>
          <w:i/>
          <w:iCs/>
          <w:sz w:val="22"/>
          <w:szCs w:val="22"/>
        </w:rPr>
      </w:r>
    </w:p>
    <w:p>
      <w:pPr>
        <w:ind w:firstLine="567"/>
        <w:rPr>
          <w:sz w:val="20"/>
        </w:rPr>
      </w:pPr>
      <w:r>
        <w:rPr>
          <w:b/>
          <w:bCs/>
          <w:i/>
          <w:iCs/>
          <w:sz w:val="22"/>
          <w:szCs w:val="22"/>
        </w:rPr>
        <w:t xml:space="preserve">_____________________________________________________________________________________,</w:t>
      </w:r>
      <w:r>
        <w:rPr>
          <w:sz w:val="20"/>
        </w:rPr>
      </w:r>
    </w:p>
    <w:p>
      <w:pPr>
        <w:ind w:firstLine="540"/>
        <w:jc w:val="center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сведения о дате выдачи указанного документа и выдавшем его органе)*</w:t>
      </w:r>
      <w:r>
        <w:rPr>
          <w:b/>
          <w:bCs/>
          <w:i/>
          <w:iCs/>
          <w:sz w:val="22"/>
          <w:szCs w:val="22"/>
        </w:rPr>
      </w:r>
    </w:p>
    <w:p>
      <w:pPr>
        <w:ind w:firstLine="567"/>
        <w:rPr>
          <w:sz w:val="26"/>
          <w:szCs w:val="26"/>
        </w:rPr>
      </w:pPr>
      <w:r>
        <w:rPr>
          <w:b/>
          <w:i/>
          <w:sz w:val="26"/>
          <w:szCs w:val="26"/>
        </w:rPr>
        <w:t xml:space="preserve">действующего на основании _____________________________</w:t>
      </w:r>
      <w:r>
        <w:rPr>
          <w:i/>
          <w:sz w:val="26"/>
          <w:szCs w:val="26"/>
        </w:rPr>
        <w:t xml:space="preserve">, </w:t>
      </w:r>
      <w:r>
        <w:rPr>
          <w:sz w:val="26"/>
          <w:szCs w:val="26"/>
        </w:rPr>
        <w:t xml:space="preserve">дает свое согласие </w:t>
      </w:r>
      <w:r>
        <w:rPr>
          <w:b/>
          <w:sz w:val="26"/>
          <w:szCs w:val="26"/>
        </w:rPr>
        <w:t xml:space="preserve">ПАО «Россети Сибирь»</w:t>
      </w:r>
      <w:r>
        <w:rPr>
          <w:sz w:val="26"/>
          <w:szCs w:val="26"/>
        </w:rPr>
        <w:t xml:space="preserve">, зарегистрированному по адресу: г. Красноярск, ул. Бограда 144 А, </w:t>
      </w:r>
      <w:r>
        <w:rPr>
          <w:b/>
          <w:sz w:val="26"/>
          <w:szCs w:val="26"/>
        </w:rPr>
        <w:t xml:space="preserve">Обществу под управлением ПАО «Россети Сибирь»</w:t>
      </w:r>
      <w:r>
        <w:rPr>
          <w:b/>
          <w:i/>
          <w:sz w:val="26"/>
          <w:szCs w:val="26"/>
        </w:rPr>
        <w:t xml:space="preserve">,** </w:t>
      </w:r>
      <w:r>
        <w:rPr>
          <w:sz w:val="26"/>
          <w:szCs w:val="26"/>
        </w:rPr>
        <w:t xml:space="preserve">и </w:t>
      </w:r>
      <w:r>
        <w:rPr>
          <w:b/>
          <w:bCs/>
          <w:sz w:val="26"/>
          <w:szCs w:val="26"/>
        </w:rPr>
        <w:t xml:space="preserve">Публичному акционерному обществу «Федеральная сетевая компания - Россети»</w:t>
      </w:r>
      <w:r>
        <w:rPr>
          <w:sz w:val="26"/>
          <w:szCs w:val="26"/>
        </w:rPr>
        <w:t xml:space="preserve">, зарегистрированному по адресу: г. Москва, ул. Беловежская, 4, в отношении следующего перечня персональных данных руководителей и собственников (участников, учредителе</w:t>
      </w:r>
      <w:r>
        <w:rPr>
          <w:sz w:val="26"/>
          <w:szCs w:val="26"/>
        </w:rPr>
        <w:t xml:space="preserve">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</w:t>
      </w:r>
      <w:r>
        <w:rPr>
          <w:sz w:val="26"/>
          <w:szCs w:val="26"/>
        </w:rPr>
        <w:t xml:space="preserve">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а также на представление указанной инфор</w:t>
      </w:r>
      <w:r>
        <w:rPr>
          <w:sz w:val="26"/>
          <w:szCs w:val="26"/>
        </w:rPr>
        <w:t xml:space="preserve">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>
        <w:rPr>
          <w:sz w:val="26"/>
          <w:szCs w:val="26"/>
        </w:rPr>
      </w:r>
    </w:p>
    <w:p>
      <w:pPr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Цель обработки персональных данных: </w:t>
      </w:r>
      <w:r>
        <w:rPr>
          <w:sz w:val="28"/>
          <w:szCs w:val="28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>
        <w:rPr>
          <w:sz w:val="26"/>
          <w:szCs w:val="26"/>
        </w:rPr>
        <w:t xml:space="preserve"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sz w:val="26"/>
          <w:szCs w:val="26"/>
        </w:rP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sz w:val="26"/>
          <w:szCs w:val="26"/>
        </w:rPr>
      </w:r>
    </w:p>
    <w:p>
      <w:pPr>
        <w:ind w:firstLine="709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color w:val="000000"/>
          <w:sz w:val="26"/>
          <w:szCs w:val="26"/>
        </w:rPr>
        <w:t xml:space="preserve"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color w:val="000000"/>
          <w:sz w:val="26"/>
          <w:szCs w:val="26"/>
        </w:rPr>
      </w:r>
    </w:p>
    <w:p>
      <w:pPr>
        <w:ind w:firstLine="567"/>
        <w:rPr>
          <w:color w:val="000000"/>
          <w:sz w:val="20"/>
        </w:rPr>
      </w:pPr>
      <w:r>
        <w:rPr>
          <w:color w:val="000000"/>
          <w:sz w:val="20"/>
        </w:rPr>
        <w:t xml:space="preserve">_____________________________                                                                     ___________________________</w:t>
      </w:r>
      <w:r>
        <w:rPr>
          <w:color w:val="000000"/>
          <w:sz w:val="20"/>
        </w:rPr>
      </w:r>
    </w:p>
    <w:p>
      <w:pPr>
        <w:ind w:firstLine="567"/>
        <w:rPr>
          <w:sz w:val="20"/>
        </w:rPr>
      </w:pPr>
      <w:r>
        <w:rPr>
          <w:sz w:val="20"/>
        </w:rPr>
        <w:t xml:space="preserve">(Подпись субъекта персональных данных/                                                 (Ф.И.О. и должность подписавшего*)</w:t>
      </w:r>
      <w:r>
        <w:rPr>
          <w:sz w:val="20"/>
        </w:rPr>
      </w:r>
    </w:p>
    <w:p>
      <w:pPr>
        <w:ind w:firstLine="567"/>
        <w:rPr>
          <w:sz w:val="20"/>
        </w:rPr>
      </w:pPr>
      <w:r>
        <w:rPr>
          <w:sz w:val="20"/>
        </w:rPr>
        <w:t xml:space="preserve">уполномоченного представителя)                                                </w:t>
      </w:r>
      <w:r>
        <w:rPr>
          <w:sz w:val="20"/>
        </w:rPr>
      </w:r>
    </w:p>
    <w:p>
      <w:pPr>
        <w:ind w:firstLine="567"/>
        <w:rPr>
          <w:b/>
          <w:bCs/>
          <w:sz w:val="20"/>
        </w:rPr>
      </w:pPr>
      <w:r>
        <w:rPr>
          <w:b/>
          <w:bCs/>
          <w:sz w:val="20"/>
        </w:rPr>
        <w:t xml:space="preserve">М.П.</w:t>
      </w:r>
      <w:r>
        <w:rPr>
          <w:b/>
          <w:bCs/>
          <w:sz w:val="20"/>
        </w:rPr>
      </w:r>
    </w:p>
    <w:p>
      <w:pPr>
        <w:ind w:firstLine="567"/>
        <w:rPr>
          <w:b/>
          <w:sz w:val="14"/>
          <w:szCs w:val="14"/>
        </w:rPr>
      </w:pPr>
      <w:r>
        <w:rPr>
          <w:sz w:val="14"/>
          <w:szCs w:val="14"/>
        </w:rPr>
        <w:t xml:space="preserve">* Указывается фамилия, имя, отчество, адрес су</w:t>
      </w:r>
      <w:r>
        <w:rPr>
          <w:sz w:val="14"/>
          <w:szCs w:val="14"/>
        </w:rPr>
        <w:t xml:space="preserve"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sz w:val="14"/>
          <w:szCs w:val="14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  <w:r>
        <w:rPr>
          <w:b/>
          <w:sz w:val="14"/>
          <w:szCs w:val="14"/>
        </w:rPr>
      </w:r>
    </w:p>
    <w:p>
      <w:pPr>
        <w:ind w:firstLine="567"/>
        <w:rPr>
          <w:sz w:val="14"/>
          <w:szCs w:val="14"/>
        </w:rPr>
      </w:pPr>
      <w:r>
        <w:rPr>
          <w:sz w:val="14"/>
          <w:szCs w:val="14"/>
        </w:rPr>
        <w:t xml:space="preserve"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</w:t>
      </w:r>
      <w:r>
        <w:rPr>
          <w:sz w:val="14"/>
          <w:szCs w:val="14"/>
        </w:rPr>
        <w:t xml:space="preserve">субконтрагентов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  <w:r>
        <w:rPr>
          <w:sz w:val="14"/>
          <w:szCs w:val="14"/>
        </w:rPr>
      </w:r>
    </w:p>
    <w:p>
      <w:pPr>
        <w:ind w:firstLine="567"/>
        <w:rPr>
          <w:sz w:val="20"/>
        </w:rPr>
      </w:pPr>
      <w:r>
        <w:rPr>
          <w:sz w:val="14"/>
          <w:szCs w:val="14"/>
        </w:rPr>
        <w:t xml:space="preserve">*** Зап</w:t>
      </w:r>
      <w:r>
        <w:rPr>
          <w:sz w:val="14"/>
          <w:szCs w:val="14"/>
        </w:rPr>
        <w:t xml:space="preserve">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</w:t>
      </w:r>
      <w:r>
        <w:rPr>
          <w:sz w:val="14"/>
          <w:szCs w:val="14"/>
        </w:rPr>
        <w:t xml:space="preserve">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</w:t>
      </w:r>
      <w:r>
        <w:rPr>
          <w:sz w:val="14"/>
          <w:szCs w:val="14"/>
        </w:rPr>
        <w:t xml:space="preserve">гентов за предоставление Обществу данных о руководителе, собственниках (участниках, учредителях, акционерах), в том числе бенефициарах и бенефициарах своего субконтрагента, и предполагает, что участник закупки (потенциальный контрагент) / контрагент получи</w:t>
      </w:r>
      <w:r>
        <w:rPr>
          <w:sz w:val="14"/>
          <w:szCs w:val="14"/>
        </w:rPr>
        <w:t xml:space="preserve">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r>
        <w:rPr>
          <w:sz w:val="20"/>
        </w:rPr>
      </w:r>
    </w:p>
    <w:p>
      <w:r>
        <w:br w:type="page" w:clear="all"/>
      </w:r>
      <w:r/>
    </w:p>
    <w:p>
      <w:pPr>
        <w:pStyle w:val="994"/>
        <w:ind w:left="567" w:firstLine="0"/>
        <w:pageBreakBefore/>
        <w:spacing w:after="0"/>
        <w:tabs>
          <w:tab w:val="clear" w:pos="576" w:leader="none"/>
        </w:tabs>
        <w:rPr>
          <w:caps/>
          <w:sz w:val="24"/>
          <w:szCs w:val="24"/>
        </w:rPr>
      </w:pPr>
      <w:r/>
      <w:bookmarkStart w:id="228" w:name="_Toc83598109"/>
      <w:r>
        <w:rPr>
          <w:caps/>
          <w:sz w:val="24"/>
          <w:szCs w:val="24"/>
        </w:rPr>
        <w:t xml:space="preserve">ФОРМА 1</w:t>
      </w:r>
      <w:r>
        <w:rPr>
          <w:caps/>
          <w:sz w:val="24"/>
          <w:szCs w:val="24"/>
        </w:rPr>
        <w:t xml:space="preserve">0</w:t>
      </w:r>
      <w:r>
        <w:rPr>
          <w:caps/>
          <w:sz w:val="24"/>
          <w:szCs w:val="24"/>
        </w:rPr>
        <w:t xml:space="preserve">. Сведения о распределении объемов поставок, работ (услуг) между участником и субподрядчиками (соисполнителями/сопоставщиками)</w:t>
      </w:r>
      <w:bookmarkEnd w:id="228"/>
      <w:r/>
      <w:r>
        <w:rPr>
          <w:caps/>
          <w:sz w:val="24"/>
          <w:szCs w:val="24"/>
        </w:rPr>
      </w:r>
    </w:p>
    <w:p>
      <w:pPr>
        <w:ind w:right="34"/>
        <w:jc w:val="center"/>
        <w:rPr>
          <w:b/>
          <w:bCs/>
          <w:iCs/>
          <w:sz w:val="22"/>
          <w:szCs w:val="22"/>
          <w:lang w:eastAsia="ar-SA"/>
        </w:rPr>
        <w:outlineLvl w:val="1"/>
      </w:pPr>
      <w:r>
        <w:rPr>
          <w:b/>
          <w:bCs/>
          <w:iCs/>
          <w:sz w:val="22"/>
          <w:szCs w:val="22"/>
          <w:lang w:eastAsia="ar-SA"/>
        </w:rPr>
      </w:r>
      <w:r>
        <w:rPr>
          <w:b/>
          <w:bCs/>
          <w:iCs/>
          <w:sz w:val="22"/>
          <w:szCs w:val="22"/>
          <w:lang w:eastAsia="ar-SA"/>
        </w:rPr>
      </w:r>
    </w:p>
    <w:p>
      <w:pPr>
        <w:ind w:right="34"/>
        <w:jc w:val="center"/>
        <w:rPr>
          <w:bCs/>
          <w:lang w:eastAsia="ar-SA"/>
        </w:rPr>
        <w:outlineLvl w:val="1"/>
      </w:pPr>
      <w:r/>
      <w:bookmarkStart w:id="229" w:name="_Toc83598110"/>
      <w:r>
        <w:rPr>
          <w:b/>
          <w:bCs/>
          <w:iCs/>
          <w:lang w:eastAsia="ar-SA"/>
        </w:rPr>
        <w:t xml:space="preserve">Сведения о распределении выполнения объемов поставок, работ, услуг между участником и субподрядчиками (соисполнителями/сопоставщиками)</w:t>
      </w:r>
      <w:bookmarkEnd w:id="229"/>
      <w:r/>
      <w:r>
        <w:rPr>
          <w:bCs/>
          <w:lang w:eastAsia="ar-SA"/>
        </w:rPr>
      </w:r>
    </w:p>
    <w:p>
      <w:pPr>
        <w:ind w:right="34" w:firstLine="567"/>
        <w:jc w:val="left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</w:r>
      <w:r>
        <w:rPr>
          <w:b/>
          <w:sz w:val="22"/>
          <w:szCs w:val="22"/>
          <w:lang w:eastAsia="ar-SA"/>
        </w:rPr>
      </w:r>
    </w:p>
    <w:p>
      <w:pPr>
        <w:ind w:right="34" w:firstLine="567"/>
        <w:jc w:val="left"/>
        <w:rPr>
          <w:bCs/>
        </w:rPr>
        <w:outlineLvl w:val="1"/>
      </w:pPr>
      <w:r/>
      <w:bookmarkStart w:id="230" w:name="_Toc83598111"/>
      <w:r>
        <w:rPr>
          <w:bCs/>
        </w:rPr>
        <w:t xml:space="preserve">Способ и наименование закупки, с указанием № на ЭП _________________</w:t>
      </w:r>
      <w:bookmarkEnd w:id="230"/>
      <w:r/>
      <w:r>
        <w:rPr>
          <w:bCs/>
        </w:rPr>
      </w:r>
    </w:p>
    <w:p>
      <w:pPr>
        <w:ind w:right="34" w:firstLine="567"/>
        <w:jc w:val="left"/>
        <w:rPr>
          <w:iCs/>
          <w:sz w:val="22"/>
          <w:szCs w:val="28"/>
          <w:lang w:eastAsia="ar-SA"/>
        </w:rPr>
        <w:outlineLvl w:val="1"/>
      </w:pPr>
      <w:r/>
      <w:bookmarkStart w:id="231" w:name="_Toc83598112"/>
      <w:r>
        <w:rPr>
          <w:bCs/>
          <w:iCs/>
          <w:sz w:val="22"/>
          <w:szCs w:val="28"/>
          <w:lang w:eastAsia="ar-SA"/>
        </w:rPr>
        <w:t xml:space="preserve">Наименование и адрес участника  __________________________________________</w:t>
      </w:r>
      <w:bookmarkEnd w:id="231"/>
      <w:r/>
      <w:r>
        <w:rPr>
          <w:iCs/>
          <w:sz w:val="22"/>
          <w:szCs w:val="28"/>
          <w:lang w:eastAsia="ar-SA"/>
        </w:rPr>
      </w:r>
    </w:p>
    <w:p>
      <w:pPr>
        <w:ind w:right="34" w:firstLine="567"/>
        <w:jc w:val="left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</w:r>
      <w:r>
        <w:rPr>
          <w:sz w:val="22"/>
          <w:szCs w:val="22"/>
          <w:lang w:eastAsia="ar-SA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018"/>
        <w:gridCol w:w="2416"/>
        <w:gridCol w:w="2277"/>
        <w:gridCol w:w="1761"/>
        <w:gridCol w:w="1458"/>
        <w:gridCol w:w="1265"/>
      </w:tblGrid>
      <w:tr>
        <w:tblPrEx/>
        <w:trPr>
          <w:cantSplit/>
        </w:trPr>
        <w:tc>
          <w:tcPr>
            <w:tcW w:w="585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№ п/п</w:t>
            </w:r>
            <w:r>
              <w:rPr>
                <w:sz w:val="20"/>
              </w:rPr>
            </w:r>
          </w:p>
        </w:tc>
        <w:tc>
          <w:tcPr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Наименование поставок, работ, услуг</w:t>
            </w:r>
            <w:r>
              <w:rPr>
                <w:sz w:val="20"/>
              </w:rPr>
            </w:r>
          </w:p>
        </w:tc>
        <w:tc>
          <w:tcPr>
            <w:tcW w:w="2483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Наименование организации, выполняющий данный объем поставок, работ, услуг</w:t>
            </w:r>
            <w:r>
              <w:rPr>
                <w:sz w:val="20"/>
              </w:rPr>
            </w:r>
          </w:p>
        </w:tc>
        <w:tc>
          <w:tcPr>
            <w:tcW w:w="1887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Сроки выполнения поставок, работ, услуг</w:t>
            </w:r>
            <w:r>
              <w:rPr>
                <w:sz w:val="20"/>
              </w:rPr>
            </w:r>
          </w:p>
        </w:tc>
        <w:tc>
          <w:tcPr>
            <w:gridSpan w:val="2"/>
            <w:tcW w:w="2806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Стоимость поставок, работ, услуг</w:t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585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83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887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509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в денежном выражении, руб.</w:t>
            </w:r>
            <w:r>
              <w:rPr>
                <w:sz w:val="20"/>
              </w:rPr>
            </w:r>
          </w:p>
          <w:p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(без НДС)</w:t>
            </w:r>
            <w:r>
              <w:rPr>
                <w:sz w:val="20"/>
              </w:rPr>
            </w:r>
          </w:p>
        </w:tc>
        <w:tc>
          <w:tcPr>
            <w:tcW w:w="129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в % от общей стоимости поставок, работ, услуг</w:t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tcW w:w="585" w:type="dxa"/>
            <w:textDirection w:val="lrTb"/>
            <w:noWrap w:val="false"/>
          </w:tcPr>
          <w:p>
            <w:pPr>
              <w:ind w:right="34" w:firstLine="567"/>
              <w:jc w:val="left"/>
              <w:tabs>
                <w:tab w:val="num" w:pos="0" w:leader="none"/>
              </w:tabs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2660" w:type="dxa"/>
            <w:textDirection w:val="lrTb"/>
            <w:noWrap w:val="false"/>
          </w:tcPr>
          <w:p>
            <w:pPr>
              <w:ind w:left="57" w:right="34" w:firstLine="567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2483" w:type="dxa"/>
            <w:textDirection w:val="lrTb"/>
            <w:noWrap w:val="false"/>
          </w:tcPr>
          <w:p>
            <w:pPr>
              <w:ind w:left="57" w:right="34" w:firstLine="567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567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567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firstLine="567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</w:tr>
      <w:tr>
        <w:tblPrEx/>
        <w:trPr/>
        <w:tc>
          <w:tcPr>
            <w:tcW w:w="585" w:type="dxa"/>
            <w:textDirection w:val="lrTb"/>
            <w:noWrap w:val="false"/>
          </w:tcPr>
          <w:p>
            <w:pPr>
              <w:ind w:right="34" w:firstLine="567"/>
              <w:jc w:val="left"/>
              <w:tabs>
                <w:tab w:val="num" w:pos="0" w:leader="none"/>
              </w:tabs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2660" w:type="dxa"/>
            <w:textDirection w:val="lrTb"/>
            <w:noWrap w:val="false"/>
          </w:tcPr>
          <w:p>
            <w:pPr>
              <w:ind w:left="57" w:right="34" w:firstLine="567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2483" w:type="dxa"/>
            <w:textDirection w:val="lrTb"/>
            <w:noWrap w:val="false"/>
          </w:tcPr>
          <w:p>
            <w:pPr>
              <w:ind w:left="57" w:right="34" w:firstLine="567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567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567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firstLine="567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</w:tr>
      <w:tr>
        <w:tblPrEx/>
        <w:trPr/>
        <w:tc>
          <w:tcPr>
            <w:tcW w:w="585" w:type="dxa"/>
            <w:textDirection w:val="lrTb"/>
            <w:noWrap w:val="false"/>
          </w:tcPr>
          <w:p>
            <w:pPr>
              <w:ind w:right="34" w:firstLine="567"/>
              <w:jc w:val="left"/>
              <w:rPr>
                <w:sz w:val="20"/>
                <w:lang w:eastAsia="ar-SA"/>
              </w:rPr>
            </w:pPr>
            <w:r>
              <w:rPr>
                <w:bCs/>
                <w:sz w:val="20"/>
                <w:lang w:eastAsia="ar-SA"/>
              </w:rPr>
              <w:t xml:space="preserve">…</w:t>
            </w:r>
            <w:r>
              <w:rPr>
                <w:sz w:val="20"/>
                <w:lang w:eastAsia="ar-SA"/>
              </w:rPr>
            </w:r>
          </w:p>
        </w:tc>
        <w:tc>
          <w:tcPr>
            <w:tcW w:w="2660" w:type="dxa"/>
            <w:textDirection w:val="lrTb"/>
            <w:noWrap w:val="false"/>
          </w:tcPr>
          <w:p>
            <w:pPr>
              <w:ind w:left="57" w:right="34" w:firstLine="567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2483" w:type="dxa"/>
            <w:textDirection w:val="lrTb"/>
            <w:noWrap w:val="false"/>
          </w:tcPr>
          <w:p>
            <w:pPr>
              <w:ind w:left="57" w:right="34" w:firstLine="567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567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567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firstLine="567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</w:tr>
      <w:tr>
        <w:tblPrEx/>
        <w:trPr/>
        <w:tc>
          <w:tcPr>
            <w:gridSpan w:val="3"/>
            <w:tcW w:w="5728" w:type="dxa"/>
            <w:textDirection w:val="lrTb"/>
            <w:noWrap w:val="false"/>
          </w:tcPr>
          <w:p>
            <w:pPr>
              <w:ind w:left="57" w:right="34" w:firstLine="567"/>
              <w:jc w:val="left"/>
              <w:rPr>
                <w:b/>
                <w:sz w:val="20"/>
                <w:lang w:eastAsia="ar-SA"/>
              </w:rPr>
            </w:pPr>
            <w:r>
              <w:rPr>
                <w:b/>
                <w:bCs/>
                <w:sz w:val="20"/>
                <w:lang w:eastAsia="ar-SA"/>
              </w:rPr>
              <w:t xml:space="preserve">ИТОГО</w:t>
            </w:r>
            <w:r>
              <w:rPr>
                <w:b/>
                <w:sz w:val="20"/>
                <w:lang w:eastAsia="ar-SA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567"/>
              <w:jc w:val="left"/>
              <w:rPr>
                <w:b/>
                <w:sz w:val="20"/>
                <w:lang w:eastAsia="ar-SA"/>
              </w:rPr>
            </w:pPr>
            <w:r>
              <w:rPr>
                <w:b/>
                <w:sz w:val="20"/>
                <w:lang w:eastAsia="ar-SA"/>
              </w:rPr>
            </w:r>
            <w:r>
              <w:rPr>
                <w:b/>
                <w:sz w:val="20"/>
                <w:lang w:eastAsia="ar-SA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567"/>
              <w:jc w:val="left"/>
              <w:rPr>
                <w:b/>
                <w:sz w:val="20"/>
                <w:lang w:eastAsia="ar-SA"/>
              </w:rPr>
            </w:pPr>
            <w:r>
              <w:rPr>
                <w:b/>
                <w:sz w:val="20"/>
                <w:lang w:eastAsia="ar-SA"/>
              </w:rPr>
            </w:r>
            <w:r>
              <w:rPr>
                <w:b/>
                <w:sz w:val="20"/>
                <w:lang w:eastAsia="ar-SA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hanging="23"/>
              <w:jc w:val="left"/>
              <w:rPr>
                <w:b/>
                <w:sz w:val="20"/>
                <w:lang w:eastAsia="ar-SA"/>
              </w:rPr>
            </w:pPr>
            <w:r>
              <w:rPr>
                <w:b/>
                <w:bCs/>
                <w:sz w:val="20"/>
                <w:lang w:eastAsia="ar-SA"/>
              </w:rPr>
              <w:t xml:space="preserve">100%</w:t>
            </w:r>
            <w:r>
              <w:rPr>
                <w:b/>
                <w:sz w:val="20"/>
                <w:lang w:eastAsia="ar-SA"/>
              </w:rPr>
            </w:r>
          </w:p>
        </w:tc>
      </w:tr>
    </w:tbl>
    <w:p>
      <w:pPr>
        <w:ind w:right="34"/>
        <w:jc w:val="left"/>
        <w:rPr>
          <w:b/>
          <w:caps/>
          <w:sz w:val="26"/>
        </w:rPr>
      </w:pPr>
      <w:r>
        <w:rPr>
          <w:b/>
          <w:caps/>
          <w:sz w:val="26"/>
        </w:rPr>
      </w:r>
      <w:r>
        <w:rPr>
          <w:b/>
          <w:caps/>
          <w:sz w:val="26"/>
        </w:rPr>
      </w:r>
    </w:p>
    <w:p>
      <w:pPr>
        <w:ind w:right="34" w:firstLine="567"/>
        <w:jc w:val="left"/>
        <w:rPr>
          <w:sz w:val="22"/>
          <w:szCs w:val="28"/>
          <w:lang w:eastAsia="ar-SA"/>
        </w:rPr>
      </w:pPr>
      <w:r>
        <w:rPr>
          <w:bCs/>
          <w:sz w:val="22"/>
          <w:szCs w:val="22"/>
          <w:lang w:eastAsia="ar-SA"/>
        </w:rPr>
        <w:t xml:space="preserve">____________________________________                 ______________________</w:t>
      </w:r>
      <w:r>
        <w:rPr>
          <w:sz w:val="22"/>
          <w:szCs w:val="28"/>
          <w:lang w:eastAsia="ar-SA"/>
        </w:rPr>
      </w:r>
    </w:p>
    <w:p>
      <w:pPr>
        <w:ind w:right="34" w:firstLine="567"/>
        <w:jc w:val="left"/>
        <w:rPr>
          <w:sz w:val="20"/>
          <w:szCs w:val="22"/>
          <w:lang w:eastAsia="ar-SA"/>
        </w:rPr>
      </w:pPr>
      <w:r>
        <w:rPr>
          <w:bCs/>
          <w:sz w:val="18"/>
          <w:lang w:eastAsia="ar-SA"/>
        </w:rPr>
        <w:t xml:space="preserve">       (Подпись уполномоченного представителя)                          (Имя и должность подписавшего</w:t>
      </w:r>
      <w:r>
        <w:rPr>
          <w:bCs/>
          <w:sz w:val="20"/>
          <w:lang w:eastAsia="ar-SA"/>
        </w:rPr>
        <w:t xml:space="preserve">)</w:t>
      </w:r>
      <w:r>
        <w:rPr>
          <w:sz w:val="20"/>
          <w:szCs w:val="22"/>
          <w:lang w:eastAsia="ar-SA"/>
        </w:rPr>
      </w:r>
    </w:p>
    <w:p>
      <w:pPr>
        <w:ind w:right="34" w:firstLine="567"/>
        <w:jc w:val="left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</w:r>
      <w:r>
        <w:rPr>
          <w:sz w:val="22"/>
          <w:szCs w:val="22"/>
          <w:lang w:eastAsia="ar-SA"/>
        </w:rPr>
      </w:r>
    </w:p>
    <w:p>
      <w:pPr>
        <w:ind w:right="34" w:firstLine="567"/>
        <w:jc w:val="left"/>
        <w:rPr>
          <w:b/>
          <w:bCs/>
          <w:sz w:val="22"/>
          <w:szCs w:val="22"/>
          <w:lang w:eastAsia="ar-SA"/>
        </w:rPr>
      </w:pPr>
      <w:r>
        <w:rPr>
          <w:b/>
          <w:bCs/>
          <w:sz w:val="22"/>
          <w:szCs w:val="22"/>
          <w:lang w:eastAsia="ar-SA"/>
        </w:rPr>
        <w:t xml:space="preserve">М.П.</w:t>
      </w:r>
      <w:r>
        <w:rPr>
          <w:b/>
          <w:bCs/>
          <w:sz w:val="22"/>
          <w:szCs w:val="22"/>
          <w:lang w:eastAsia="ar-SA"/>
        </w:rPr>
      </w:r>
    </w:p>
    <w:p>
      <w:pPr>
        <w:ind w:right="34" w:firstLine="567"/>
        <w:jc w:val="left"/>
        <w:rPr>
          <w:b/>
          <w:bCs/>
          <w:sz w:val="22"/>
          <w:szCs w:val="22"/>
          <w:lang w:eastAsia="ar-SA"/>
        </w:rPr>
      </w:pPr>
      <w:r>
        <w:rPr>
          <w:b/>
          <w:bCs/>
          <w:sz w:val="22"/>
          <w:szCs w:val="22"/>
          <w:lang w:eastAsia="ar-SA"/>
        </w:rPr>
      </w:r>
      <w:r>
        <w:rPr>
          <w:b/>
          <w:bCs/>
          <w:sz w:val="22"/>
          <w:szCs w:val="22"/>
          <w:lang w:eastAsia="ar-SA"/>
        </w:rPr>
      </w:r>
    </w:p>
    <w:p>
      <w:pPr>
        <w:ind w:right="34"/>
        <w:jc w:val="left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заполнению:</w:t>
      </w:r>
      <w:r>
        <w:rPr>
          <w:b/>
          <w:sz w:val="20"/>
          <w:szCs w:val="20"/>
        </w:rPr>
      </w:r>
    </w:p>
    <w:p>
      <w:pPr>
        <w:numPr>
          <w:ilvl w:val="3"/>
          <w:numId w:val="46"/>
        </w:numPr>
        <w:ind w:left="0" w:right="34" w:firstLine="0"/>
        <w:spacing w:after="0"/>
        <w:widowControl w:val="off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приводит номер и дату письма о подаче оферты, приложением к которому является данная справка.</w:t>
      </w:r>
      <w:r>
        <w:rPr>
          <w:sz w:val="20"/>
          <w:szCs w:val="20"/>
        </w:rPr>
      </w:r>
    </w:p>
    <w:p>
      <w:pPr>
        <w:numPr>
          <w:ilvl w:val="3"/>
          <w:numId w:val="46"/>
        </w:numPr>
        <w:ind w:left="0" w:right="34" w:firstLine="0"/>
        <w:spacing w:after="0"/>
        <w:widowControl w:val="off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указывает свое фирменное наименование (в т.ч. организационно-правовую форму) и свой адрес.</w:t>
      </w:r>
      <w:r>
        <w:rPr>
          <w:sz w:val="20"/>
          <w:szCs w:val="20"/>
        </w:rPr>
      </w:r>
    </w:p>
    <w:p>
      <w:pPr>
        <w:numPr>
          <w:ilvl w:val="3"/>
          <w:numId w:val="46"/>
        </w:numPr>
        <w:ind w:left="0" w:right="34" w:firstLine="0"/>
        <w:spacing w:after="0"/>
        <w:widowControl w:val="off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 данной форме участник указывает:</w:t>
      </w:r>
      <w:r>
        <w:rPr>
          <w:sz w:val="20"/>
          <w:szCs w:val="20"/>
        </w:rPr>
      </w:r>
    </w:p>
    <w:p>
      <w:pPr>
        <w:ind w:right="34"/>
        <w:spacing w:after="0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- перечень, долю в процентном выражении и стоимость выполняемых участником и каждым субподрядчиком (соисполнителем/сопоставщиком) поставок, работ, услуг;</w:t>
      </w:r>
      <w:r>
        <w:rPr>
          <w:sz w:val="20"/>
          <w:szCs w:val="20"/>
        </w:rPr>
      </w:r>
    </w:p>
    <w:p>
      <w:pPr>
        <w:ind w:right="34"/>
        <w:spacing w:after="0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- сроки выполнения поставок, работ, услуг участником и каждым субподрядчиком(соисполнителем/сопоставщиком);</w:t>
      </w:r>
      <w:r>
        <w:rPr>
          <w:sz w:val="20"/>
          <w:szCs w:val="20"/>
        </w:rPr>
      </w:r>
    </w:p>
    <w:p>
      <w:pPr>
        <w:numPr>
          <w:ilvl w:val="3"/>
          <w:numId w:val="46"/>
        </w:numPr>
        <w:ind w:left="0" w:right="34" w:firstLine="0"/>
        <w:spacing w:after="0"/>
        <w:widowControl w:val="off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К данной форме участник должен приложить подписанные с двух сторон соглашения о намерениях заключить договор, с указанием перечня, объема, стоимости и сроков выполнения возлагаемых на субподрядчика поставок, работ, услуг.</w:t>
      </w:r>
      <w:r>
        <w:rPr>
          <w:sz w:val="20"/>
          <w:szCs w:val="20"/>
        </w:rPr>
      </w:r>
    </w:p>
    <w:p>
      <w:pPr>
        <w:numPr>
          <w:ilvl w:val="3"/>
          <w:numId w:val="46"/>
        </w:numPr>
        <w:ind w:left="0" w:right="34" w:firstLine="0"/>
        <w:spacing w:after="0"/>
        <w:widowControl w:val="off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По закупкам ПИР и СМР данная форма заполняется как в случае привлечения участником субпод</w:t>
      </w:r>
      <w:r>
        <w:rPr>
          <w:sz w:val="20"/>
          <w:szCs w:val="20"/>
        </w:rPr>
        <w:t xml:space="preserve">рядчиков, так и в случае не привлечения субподрядчиков; в последнем случае в таблицах приводятся слова «Субподрядчики не привлекаются». По остальным категориям закупок предоставляется только в случае привлечения субподрядчиков/соисполнителей/сопоставщиков.</w:t>
      </w:r>
      <w:r>
        <w:rPr>
          <w:sz w:val="20"/>
          <w:szCs w:val="20"/>
        </w:rPr>
      </w:r>
    </w:p>
    <w:p>
      <w:pPr>
        <w:ind w:left="720"/>
        <w:spacing w:after="0"/>
        <w:tabs>
          <w:tab w:val="left" w:pos="1134" w:leader="none"/>
        </w:tabs>
        <w:rPr>
          <w:sz w:val="20"/>
          <w:szCs w:val="20"/>
        </w:rPr>
      </w:pPr>
      <w:r>
        <w:rPr>
          <w:sz w:val="20"/>
          <w:szCs w:val="20"/>
        </w:rPr>
        <w:br w:type="page" w:clear="all"/>
      </w:r>
      <w:r>
        <w:rPr>
          <w:sz w:val="20"/>
          <w:szCs w:val="20"/>
        </w:rPr>
      </w:r>
    </w:p>
    <w:p>
      <w:pPr>
        <w:pStyle w:val="994"/>
        <w:ind w:left="567" w:firstLine="0"/>
        <w:pageBreakBefore/>
        <w:spacing w:after="0"/>
        <w:tabs>
          <w:tab w:val="clear" w:pos="576" w:leader="none"/>
        </w:tabs>
        <w:rPr>
          <w:caps/>
          <w:sz w:val="24"/>
          <w:szCs w:val="24"/>
        </w:rPr>
      </w:pPr>
      <w:r/>
      <w:bookmarkStart w:id="232" w:name="_Toc83598113"/>
      <w:r>
        <w:rPr>
          <w:caps/>
          <w:sz w:val="24"/>
          <w:szCs w:val="24"/>
        </w:rPr>
        <w:t xml:space="preserve">ФОРМА 1</w:t>
      </w:r>
      <w:r>
        <w:rPr>
          <w:caps/>
          <w:sz w:val="24"/>
          <w:szCs w:val="24"/>
        </w:rPr>
        <w:t xml:space="preserve">1</w:t>
      </w:r>
      <w:r>
        <w:rPr>
          <w:caps/>
          <w:sz w:val="24"/>
          <w:szCs w:val="24"/>
        </w:rPr>
        <w:t xml:space="preserve">. Сведения о распределении объемов поставок, работ (услуг) между членами коллективного участника</w:t>
      </w:r>
      <w:bookmarkEnd w:id="232"/>
      <w:r/>
      <w:r>
        <w:rPr>
          <w:caps/>
          <w:sz w:val="24"/>
          <w:szCs w:val="24"/>
        </w:rPr>
      </w:r>
    </w:p>
    <w:p>
      <w:r/>
      <w:r/>
    </w:p>
    <w:p>
      <w:pPr>
        <w:ind w:right="34" w:firstLine="709"/>
        <w:jc w:val="center"/>
        <w:rPr>
          <w:b/>
          <w:bCs/>
          <w:iCs/>
          <w:sz w:val="28"/>
          <w:szCs w:val="28"/>
        </w:rPr>
        <w:outlineLvl w:val="1"/>
      </w:pPr>
      <w:r/>
      <w:bookmarkStart w:id="233" w:name="_Toc83598114"/>
      <w:r>
        <w:rPr>
          <w:b/>
          <w:bCs/>
          <w:iCs/>
          <w:lang w:eastAsia="ar-SA"/>
        </w:rPr>
        <w:t xml:space="preserve">Сведения о распределении</w:t>
      </w:r>
      <w:r>
        <w:rPr>
          <w:b/>
          <w:bCs/>
          <w:iCs/>
        </w:rPr>
        <w:t xml:space="preserve"> выполнения объемов поставок, работ, услуг между коллективными участниками</w:t>
      </w:r>
      <w:bookmarkEnd w:id="233"/>
      <w:r/>
      <w:r>
        <w:rPr>
          <w:b/>
          <w:bCs/>
          <w:iCs/>
          <w:sz w:val="28"/>
          <w:szCs w:val="28"/>
        </w:rPr>
      </w:r>
    </w:p>
    <w:p>
      <w:pPr>
        <w:ind w:right="34" w:firstLine="567"/>
        <w:jc w:val="left"/>
        <w:rPr>
          <w:bCs/>
          <w:sz w:val="10"/>
          <w:szCs w:val="10"/>
        </w:rPr>
      </w:pPr>
      <w:r>
        <w:rPr>
          <w:bCs/>
          <w:sz w:val="10"/>
          <w:szCs w:val="10"/>
        </w:rPr>
      </w:r>
      <w:r>
        <w:rPr>
          <w:bCs/>
          <w:sz w:val="10"/>
          <w:szCs w:val="10"/>
        </w:rPr>
      </w:r>
    </w:p>
    <w:p>
      <w:pPr>
        <w:ind w:right="34" w:firstLine="567"/>
        <w:jc w:val="left"/>
        <w:rPr>
          <w:b/>
          <w:bCs/>
          <w:sz w:val="10"/>
          <w:szCs w:val="10"/>
        </w:rPr>
      </w:pPr>
      <w:r>
        <w:rPr>
          <w:b/>
          <w:bCs/>
          <w:sz w:val="10"/>
          <w:szCs w:val="10"/>
        </w:rPr>
      </w:r>
      <w:r>
        <w:rPr>
          <w:b/>
          <w:bCs/>
          <w:sz w:val="10"/>
          <w:szCs w:val="10"/>
        </w:rPr>
      </w:r>
    </w:p>
    <w:p>
      <w:pPr>
        <w:ind w:right="34" w:firstLine="709"/>
        <w:jc w:val="left"/>
        <w:rPr>
          <w:bCs/>
        </w:rPr>
        <w:outlineLvl w:val="1"/>
      </w:pPr>
      <w:r/>
      <w:bookmarkStart w:id="234" w:name="_Toc83598115"/>
      <w:r>
        <w:rPr>
          <w:bCs/>
        </w:rPr>
        <w:t xml:space="preserve">Способ и наименование закупки, с указанием № на ЭП ________________</w:t>
      </w:r>
      <w:bookmarkEnd w:id="234"/>
      <w:r/>
      <w:r>
        <w:rPr>
          <w:bCs/>
        </w:rPr>
      </w:r>
    </w:p>
    <w:p>
      <w:pPr>
        <w:ind w:right="34" w:firstLine="709"/>
        <w:jc w:val="left"/>
        <w:rPr>
          <w:bCs/>
          <w:iCs/>
          <w:szCs w:val="28"/>
        </w:rPr>
        <w:outlineLvl w:val="1"/>
      </w:pPr>
      <w:r/>
      <w:bookmarkStart w:id="235" w:name="_Toc83598116"/>
      <w:r>
        <w:rPr>
          <w:bCs/>
          <w:iCs/>
          <w:szCs w:val="28"/>
        </w:rPr>
        <w:t xml:space="preserve">Наименование участника  __________________________________________</w:t>
      </w:r>
      <w:bookmarkEnd w:id="235"/>
      <w:r/>
      <w:r>
        <w:rPr>
          <w:bCs/>
          <w:iCs/>
          <w:szCs w:val="28"/>
        </w:rPr>
      </w:r>
    </w:p>
    <w:p>
      <w:pPr>
        <w:ind w:right="34" w:firstLine="567"/>
        <w:jc w:val="left"/>
        <w:rPr>
          <w:bCs/>
        </w:rPr>
      </w:pPr>
      <w:r>
        <w:rPr>
          <w:bCs/>
        </w:rPr>
      </w:r>
      <w:r>
        <w:rPr>
          <w:bCs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159"/>
        <w:gridCol w:w="2364"/>
        <w:gridCol w:w="2233"/>
        <w:gridCol w:w="1734"/>
        <w:gridCol w:w="1447"/>
        <w:gridCol w:w="1258"/>
      </w:tblGrid>
      <w:tr>
        <w:tblPrEx/>
        <w:trPr>
          <w:cantSplit/>
        </w:trPr>
        <w:tc>
          <w:tcPr>
            <w:tcW w:w="585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№ п/п</w:t>
            </w:r>
            <w:r>
              <w:rPr>
                <w:sz w:val="20"/>
              </w:rPr>
            </w:r>
          </w:p>
        </w:tc>
        <w:tc>
          <w:tcPr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Наименование поставок, работ, услуг</w:t>
            </w:r>
            <w:r>
              <w:rPr>
                <w:sz w:val="20"/>
              </w:rPr>
            </w:r>
          </w:p>
        </w:tc>
        <w:tc>
          <w:tcPr>
            <w:tcW w:w="2483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Наименование организации, выполняющий данный объем поставок, работ, услуг</w:t>
            </w:r>
            <w:r>
              <w:rPr>
                <w:sz w:val="20"/>
              </w:rPr>
            </w:r>
          </w:p>
        </w:tc>
        <w:tc>
          <w:tcPr>
            <w:tcW w:w="1887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Сроки выполнения поставок, работ, услуг</w:t>
            </w:r>
            <w:r>
              <w:rPr>
                <w:sz w:val="20"/>
              </w:rPr>
            </w:r>
          </w:p>
        </w:tc>
        <w:tc>
          <w:tcPr>
            <w:gridSpan w:val="2"/>
            <w:tcW w:w="2806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Стоимость поставок, работ, услуг</w:t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585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83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887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509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в денежном выражении, руб.</w:t>
            </w:r>
            <w:r>
              <w:rPr>
                <w:sz w:val="20"/>
              </w:rPr>
            </w:r>
          </w:p>
          <w:p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(без НДС)</w:t>
            </w:r>
            <w:r>
              <w:rPr>
                <w:sz w:val="20"/>
              </w:rPr>
            </w:r>
          </w:p>
        </w:tc>
        <w:tc>
          <w:tcPr>
            <w:tcW w:w="129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в % от общей стоимости поставок, работ, услуг</w:t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tcW w:w="585" w:type="dxa"/>
            <w:textDirection w:val="lrTb"/>
            <w:noWrap w:val="false"/>
          </w:tcPr>
          <w:p>
            <w:pPr>
              <w:ind w:right="34" w:firstLine="709"/>
              <w:jc w:val="left"/>
              <w:tabs>
                <w:tab w:val="num" w:pos="0" w:leader="none"/>
              </w:tabs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2660" w:type="dxa"/>
            <w:textDirection w:val="lrTb"/>
            <w:noWrap w:val="false"/>
          </w:tcPr>
          <w:p>
            <w:pPr>
              <w:ind w:left="57" w:right="34" w:firstLine="709"/>
              <w:jc w:val="left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2483" w:type="dxa"/>
            <w:textDirection w:val="lrTb"/>
            <w:noWrap w:val="false"/>
          </w:tcPr>
          <w:p>
            <w:pPr>
              <w:ind w:left="57" w:right="34" w:firstLine="709"/>
              <w:jc w:val="left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709"/>
              <w:jc w:val="left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709"/>
              <w:jc w:val="left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firstLine="709"/>
              <w:jc w:val="left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blPrEx/>
        <w:trPr/>
        <w:tc>
          <w:tcPr>
            <w:tcW w:w="585" w:type="dxa"/>
            <w:textDirection w:val="lrTb"/>
            <w:noWrap w:val="false"/>
          </w:tcPr>
          <w:p>
            <w:pPr>
              <w:ind w:right="34" w:firstLine="709"/>
              <w:jc w:val="left"/>
              <w:tabs>
                <w:tab w:val="num" w:pos="0" w:leader="none"/>
              </w:tabs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2660" w:type="dxa"/>
            <w:textDirection w:val="lrTb"/>
            <w:noWrap w:val="false"/>
          </w:tcPr>
          <w:p>
            <w:pPr>
              <w:ind w:left="57" w:right="34" w:firstLine="709"/>
              <w:jc w:val="left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2483" w:type="dxa"/>
            <w:textDirection w:val="lrTb"/>
            <w:noWrap w:val="false"/>
          </w:tcPr>
          <w:p>
            <w:pPr>
              <w:ind w:left="57" w:right="34" w:firstLine="709"/>
              <w:jc w:val="left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709"/>
              <w:jc w:val="left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709"/>
              <w:jc w:val="left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firstLine="709"/>
              <w:jc w:val="left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blPrEx/>
        <w:trPr/>
        <w:tc>
          <w:tcPr>
            <w:tcW w:w="585" w:type="dxa"/>
            <w:textDirection w:val="lrTb"/>
            <w:noWrap w:val="false"/>
          </w:tcPr>
          <w:p>
            <w:pPr>
              <w:ind w:right="34" w:firstLine="709"/>
              <w:jc w:val="left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…</w:t>
            </w:r>
            <w:r>
              <w:rPr>
                <w:bCs/>
                <w:sz w:val="20"/>
              </w:rPr>
            </w:r>
          </w:p>
        </w:tc>
        <w:tc>
          <w:tcPr>
            <w:tcW w:w="2660" w:type="dxa"/>
            <w:textDirection w:val="lrTb"/>
            <w:noWrap w:val="false"/>
          </w:tcPr>
          <w:p>
            <w:pPr>
              <w:ind w:left="57" w:right="34" w:firstLine="709"/>
              <w:jc w:val="left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2483" w:type="dxa"/>
            <w:textDirection w:val="lrTb"/>
            <w:noWrap w:val="false"/>
          </w:tcPr>
          <w:p>
            <w:pPr>
              <w:ind w:left="57" w:right="34" w:firstLine="709"/>
              <w:jc w:val="left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709"/>
              <w:jc w:val="left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709"/>
              <w:jc w:val="left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firstLine="709"/>
              <w:jc w:val="left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blPrEx/>
        <w:trPr/>
        <w:tc>
          <w:tcPr>
            <w:gridSpan w:val="3"/>
            <w:tcW w:w="5728" w:type="dxa"/>
            <w:textDirection w:val="lrTb"/>
            <w:noWrap w:val="false"/>
          </w:tcPr>
          <w:p>
            <w:pPr>
              <w:ind w:left="57" w:right="34" w:firstLine="709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ИТОГО</w:t>
            </w:r>
            <w:r>
              <w:rPr>
                <w:b/>
                <w:bCs/>
                <w:sz w:val="20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709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709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hanging="23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100%</w:t>
            </w:r>
            <w:r>
              <w:rPr>
                <w:b/>
                <w:bCs/>
                <w:sz w:val="20"/>
              </w:rPr>
            </w:r>
          </w:p>
        </w:tc>
      </w:tr>
    </w:tbl>
    <w:p>
      <w:pPr>
        <w:ind w:right="34"/>
        <w:jc w:val="left"/>
        <w:rPr>
          <w:b/>
          <w:caps/>
          <w:sz w:val="26"/>
        </w:rPr>
      </w:pPr>
      <w:r>
        <w:rPr>
          <w:b/>
          <w:caps/>
          <w:sz w:val="26"/>
        </w:rPr>
      </w:r>
      <w:r>
        <w:rPr>
          <w:b/>
          <w:caps/>
          <w:sz w:val="26"/>
        </w:rPr>
      </w:r>
    </w:p>
    <w:p>
      <w:pPr>
        <w:ind w:right="34" w:firstLine="567"/>
        <w:jc w:val="left"/>
        <w:rPr>
          <w:bCs/>
          <w:szCs w:val="28"/>
        </w:rPr>
      </w:pPr>
      <w:r>
        <w:rPr>
          <w:bCs/>
        </w:rPr>
        <w:t xml:space="preserve">____________________________________                 ______________________</w:t>
      </w:r>
      <w:r>
        <w:rPr>
          <w:bCs/>
          <w:szCs w:val="28"/>
        </w:rPr>
      </w:r>
    </w:p>
    <w:p>
      <w:pPr>
        <w:ind w:right="34" w:firstLine="567"/>
        <w:jc w:val="left"/>
        <w:rPr>
          <w:bCs/>
          <w:sz w:val="20"/>
        </w:rPr>
      </w:pPr>
      <w:r>
        <w:rPr>
          <w:bCs/>
          <w:sz w:val="18"/>
        </w:rPr>
        <w:t xml:space="preserve">       (Подпись уполномоченного представителя)                          (Имя и должность подписавшего</w:t>
      </w:r>
      <w:r>
        <w:rPr>
          <w:bCs/>
          <w:sz w:val="20"/>
        </w:rPr>
        <w:t xml:space="preserve">)</w:t>
      </w:r>
      <w:r>
        <w:rPr>
          <w:bCs/>
          <w:sz w:val="20"/>
        </w:rPr>
      </w:r>
    </w:p>
    <w:p>
      <w:pPr>
        <w:ind w:right="34" w:firstLine="567"/>
        <w:jc w:val="left"/>
        <w:rPr>
          <w:bCs/>
        </w:rPr>
      </w:pPr>
      <w:r>
        <w:rPr>
          <w:bCs/>
        </w:rPr>
      </w:r>
      <w:r>
        <w:rPr>
          <w:bCs/>
        </w:rPr>
      </w:r>
    </w:p>
    <w:p>
      <w:pPr>
        <w:ind w:right="34" w:firstLine="709"/>
        <w:jc w:val="left"/>
        <w:rPr>
          <w:b/>
        </w:rPr>
      </w:pPr>
      <w:r>
        <w:rPr>
          <w:b/>
        </w:rPr>
        <w:t xml:space="preserve">М.П.</w:t>
      </w:r>
      <w:r>
        <w:rPr>
          <w:b/>
        </w:rPr>
      </w:r>
    </w:p>
    <w:p>
      <w:pPr>
        <w:ind w:right="34" w:firstLine="709"/>
        <w:jc w:val="left"/>
        <w:rPr>
          <w:b/>
        </w:rPr>
      </w:pPr>
      <w:r>
        <w:rPr>
          <w:b/>
        </w:rPr>
      </w:r>
      <w:r>
        <w:rPr>
          <w:b/>
        </w:rPr>
      </w:r>
    </w:p>
    <w:p>
      <w:pPr>
        <w:ind w:right="34" w:firstLine="709"/>
        <w:jc w:val="left"/>
        <w:rPr>
          <w:b/>
          <w:sz w:val="20"/>
        </w:rPr>
      </w:pPr>
      <w:r>
        <w:rPr>
          <w:b/>
          <w:sz w:val="20"/>
        </w:rPr>
      </w:r>
      <w:r>
        <w:rPr>
          <w:b/>
          <w:sz w:val="20"/>
        </w:rPr>
      </w:r>
    </w:p>
    <w:p>
      <w:pPr>
        <w:ind w:right="34"/>
        <w:jc w:val="left"/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Инструкция по заполнению*</w:t>
      </w:r>
      <w:r>
        <w:rPr>
          <w:sz w:val="20"/>
          <w:szCs w:val="20"/>
        </w:rPr>
      </w:r>
    </w:p>
    <w:p>
      <w:pPr>
        <w:ind w:right="34"/>
        <w:spacing w:after="0"/>
        <w:tabs>
          <w:tab w:val="left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1. Участник приводит номер и дату письма о подаче оферты, приложением к которому является данная справка.</w:t>
      </w:r>
      <w:r>
        <w:rPr>
          <w:sz w:val="20"/>
          <w:szCs w:val="20"/>
        </w:rPr>
      </w:r>
    </w:p>
    <w:p>
      <w:pPr>
        <w:ind w:right="34"/>
        <w:spacing w:after="0"/>
        <w:tabs>
          <w:tab w:val="left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2. Участник указывает свое фирменное наименование (в т.ч. организационно-правовую форму) и свой адрес.</w:t>
      </w:r>
      <w:r>
        <w:rPr>
          <w:sz w:val="20"/>
          <w:szCs w:val="20"/>
        </w:rPr>
      </w:r>
    </w:p>
    <w:p>
      <w:pPr>
        <w:ind w:right="34"/>
        <w:spacing w:after="0"/>
        <w:tabs>
          <w:tab w:val="left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3. В данной форме участник указывает:</w:t>
      </w:r>
      <w:r>
        <w:rPr>
          <w:sz w:val="20"/>
          <w:szCs w:val="20"/>
        </w:rPr>
      </w:r>
    </w:p>
    <w:p>
      <w:pPr>
        <w:ind w:right="34"/>
        <w:spacing w:after="0"/>
        <w:tabs>
          <w:tab w:val="left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- п</w:t>
      </w:r>
      <w:r>
        <w:rPr>
          <w:sz w:val="20"/>
        </w:rPr>
        <w:t xml:space="preserve">еречень, долю в процентном выражении и стоимость</w:t>
      </w:r>
      <w:r>
        <w:rPr>
          <w:sz w:val="20"/>
          <w:szCs w:val="20"/>
        </w:rPr>
        <w:t xml:space="preserve"> выполняемых каждым членом коллективного участника поставок, работ, услуг;</w:t>
      </w:r>
      <w:r>
        <w:rPr>
          <w:sz w:val="20"/>
          <w:szCs w:val="20"/>
        </w:rPr>
      </w:r>
    </w:p>
    <w:p>
      <w:pPr>
        <w:ind w:right="34"/>
        <w:spacing w:after="0"/>
        <w:tabs>
          <w:tab w:val="left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- сроки выполнения поставок, работ, услуг каждым членом коллективного участника;</w:t>
      </w:r>
      <w:r>
        <w:rPr>
          <w:sz w:val="20"/>
          <w:szCs w:val="20"/>
        </w:rPr>
      </w:r>
    </w:p>
    <w:p>
      <w:pPr>
        <w:ind w:right="34"/>
        <w:spacing w:after="0"/>
        <w:tabs>
          <w:tab w:val="left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4. К данной форме участник должен приложить подписанные с двух сторон соглашения о намерениях заключить договор, с указанием перечня, </w:t>
      </w:r>
      <w:r>
        <w:rPr>
          <w:sz w:val="20"/>
        </w:rPr>
        <w:t xml:space="preserve">объема, стоимости</w:t>
      </w:r>
      <w:r>
        <w:rPr>
          <w:sz w:val="20"/>
          <w:szCs w:val="20"/>
        </w:rPr>
        <w:t xml:space="preserve"> и сроков выполнения возлагаемых на каждого коллективного участника поставок, работ, услуг.</w:t>
      </w:r>
      <w:r>
        <w:rPr>
          <w:sz w:val="20"/>
          <w:szCs w:val="20"/>
        </w:rPr>
      </w:r>
    </w:p>
    <w:p>
      <w:pPr>
        <w:ind w:right="34"/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5. Данная форма заполняется только в случае участия в закупке Коллективного участника.</w:t>
      </w:r>
      <w:r>
        <w:rPr>
          <w:sz w:val="20"/>
          <w:szCs w:val="20"/>
        </w:rPr>
      </w:r>
    </w:p>
    <w:p>
      <w:pPr>
        <w:ind w:right="34"/>
        <w:rPr>
          <w:bCs/>
          <w:sz w:val="20"/>
        </w:rPr>
        <w:sectPr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  <w:titlePg/>
        </w:sectPr>
      </w:pPr>
      <w:r>
        <w:rPr>
          <w:bCs/>
          <w:sz w:val="20"/>
        </w:rPr>
      </w:r>
      <w:r>
        <w:rPr>
          <w:bCs/>
          <w:sz w:val="20"/>
        </w:rPr>
      </w:r>
    </w:p>
    <w:p>
      <w:pPr>
        <w:pStyle w:val="994"/>
        <w:ind w:left="567" w:firstLine="0"/>
        <w:pageBreakBefore/>
        <w:spacing w:after="0"/>
        <w:tabs>
          <w:tab w:val="clear" w:pos="576" w:leader="none"/>
        </w:tabs>
        <w:rPr>
          <w:caps/>
          <w:sz w:val="24"/>
          <w:szCs w:val="24"/>
        </w:rPr>
      </w:pPr>
      <w:r/>
      <w:bookmarkStart w:id="236" w:name="_Toc83598117"/>
      <w:r/>
      <w:bookmarkStart w:id="237" w:name="_Ref166247657"/>
      <w:r/>
      <w:bookmarkStart w:id="238" w:name="_Ref166247661"/>
      <w:r/>
      <w:bookmarkStart w:id="239" w:name="_Ref166249240"/>
      <w:r/>
      <w:bookmarkStart w:id="240" w:name="_Ref166249243"/>
      <w:r/>
      <w:bookmarkStart w:id="241" w:name="_Ref166311450"/>
      <w:r/>
      <w:bookmarkStart w:id="242" w:name="_Ref166311452"/>
      <w:r/>
      <w:bookmarkStart w:id="243" w:name="_Ref166334805"/>
      <w:r/>
      <w:bookmarkStart w:id="244" w:name="_Ref166334809"/>
      <w:r>
        <w:rPr>
          <w:caps/>
          <w:sz w:val="24"/>
          <w:szCs w:val="24"/>
        </w:rPr>
        <w:t xml:space="preserve">ФОРМА 1</w:t>
      </w:r>
      <w:r>
        <w:rPr>
          <w:caps/>
          <w:sz w:val="24"/>
          <w:szCs w:val="24"/>
        </w:rPr>
        <w:t xml:space="preserve">2</w:t>
      </w:r>
      <w:r>
        <w:rPr>
          <w:caps/>
          <w:sz w:val="24"/>
          <w:szCs w:val="24"/>
        </w:rPr>
        <w:t xml:space="preserve">. независимая гарантия на исполнение обязательств по договору</w:t>
      </w:r>
      <w:bookmarkEnd w:id="236"/>
      <w:r/>
      <w:r>
        <w:rPr>
          <w:caps/>
          <w:sz w:val="24"/>
          <w:szCs w:val="24"/>
        </w:rPr>
      </w:r>
    </w:p>
    <w:p>
      <w:pPr>
        <w:ind w:left="4962"/>
        <w:spacing w:after="0"/>
        <w:widowControl w:val="off"/>
        <w:rPr>
          <w:rFonts w:eastAsia="Calibri"/>
          <w:b/>
          <w:bCs/>
        </w:rPr>
      </w:pP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</w:p>
    <w:p>
      <w:pPr>
        <w:jc w:val="center"/>
        <w:widowControl w:val="off"/>
        <w:rPr>
          <w:b/>
          <w:bCs/>
          <w:sz w:val="26"/>
          <w:szCs w:val="26"/>
        </w:rPr>
      </w:pPr>
      <w:r>
        <w:rPr>
          <w:rStyle w:val="1350"/>
          <w:b/>
          <w:bCs/>
          <w:sz w:val="26"/>
          <w:szCs w:val="26"/>
        </w:rPr>
        <w:t xml:space="preserve">НЕЗАВИСИМАЯ ГАРАНТИЯ № ______</w:t>
      </w:r>
      <w:r>
        <w:rPr>
          <w:b/>
          <w:bCs/>
          <w:sz w:val="26"/>
          <w:szCs w:val="26"/>
        </w:rPr>
      </w:r>
    </w:p>
    <w:p>
      <w:pPr>
        <w:widowControl w:val="off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widowControl w:val="off"/>
        <w:rPr>
          <w:sz w:val="26"/>
          <w:szCs w:val="26"/>
        </w:rPr>
      </w:pPr>
      <w:r>
        <w:rPr>
          <w:rStyle w:val="1350"/>
          <w:sz w:val="26"/>
          <w:szCs w:val="26"/>
        </w:rPr>
        <w:t xml:space="preserve">г. ________</w:t>
      </w:r>
      <w:r>
        <w:rPr>
          <w:rStyle w:val="1350"/>
          <w:sz w:val="26"/>
          <w:szCs w:val="26"/>
        </w:rPr>
        <w:tab/>
      </w:r>
      <w:r>
        <w:rPr>
          <w:rStyle w:val="1350"/>
          <w:sz w:val="26"/>
          <w:szCs w:val="26"/>
        </w:rPr>
        <w:tab/>
      </w:r>
      <w:r>
        <w:rPr>
          <w:rStyle w:val="1350"/>
          <w:sz w:val="26"/>
          <w:szCs w:val="26"/>
        </w:rPr>
        <w:tab/>
      </w:r>
      <w:r>
        <w:rPr>
          <w:rStyle w:val="1350"/>
          <w:sz w:val="26"/>
          <w:szCs w:val="26"/>
        </w:rPr>
        <w:tab/>
      </w:r>
      <w:r>
        <w:rPr>
          <w:rStyle w:val="1350"/>
          <w:sz w:val="26"/>
          <w:szCs w:val="26"/>
        </w:rPr>
        <w:tab/>
      </w:r>
      <w:r>
        <w:rPr>
          <w:rStyle w:val="1350"/>
          <w:sz w:val="26"/>
          <w:szCs w:val="26"/>
        </w:rPr>
        <w:tab/>
      </w:r>
      <w:r>
        <w:rPr>
          <w:rStyle w:val="1350"/>
          <w:sz w:val="26"/>
          <w:szCs w:val="26"/>
        </w:rPr>
        <w:tab/>
      </w:r>
      <w:r>
        <w:rPr>
          <w:rStyle w:val="1350"/>
          <w:sz w:val="26"/>
          <w:szCs w:val="26"/>
        </w:rPr>
        <w:tab/>
        <w:t xml:space="preserve">                «___»___________20__ г.</w:t>
      </w:r>
      <w:r>
        <w:rPr>
          <w:sz w:val="26"/>
          <w:szCs w:val="26"/>
        </w:rPr>
      </w:r>
    </w:p>
    <w:p>
      <w:pPr>
        <w:jc w:val="center"/>
        <w:widowControl w:val="off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708"/>
        <w:widowControl w:val="off"/>
        <w:rPr>
          <w:i/>
          <w:iCs/>
          <w:sz w:val="26"/>
          <w:szCs w:val="26"/>
        </w:rPr>
      </w:pPr>
      <w:r>
        <w:rPr>
          <w:rStyle w:val="1350"/>
          <w:sz w:val="26"/>
          <w:szCs w:val="26"/>
        </w:rPr>
        <w:t xml:space="preserve"> _____________________ (</w:t>
      </w:r>
      <w:r>
        <w:rPr>
          <w:rStyle w:val="1350"/>
          <w:i/>
          <w:iCs/>
          <w:sz w:val="26"/>
          <w:szCs w:val="26"/>
        </w:rPr>
        <w:t xml:space="preserve">полное или сокращенное</w:t>
      </w:r>
      <w:r>
        <w:rPr>
          <w:rStyle w:val="1350"/>
          <w:sz w:val="26"/>
          <w:szCs w:val="26"/>
        </w:rPr>
        <w:t xml:space="preserve"> </w:t>
      </w:r>
      <w:r>
        <w:rPr>
          <w:rStyle w:val="1350"/>
          <w:i/>
          <w:iCs/>
          <w:sz w:val="26"/>
          <w:szCs w:val="26"/>
        </w:rPr>
        <w:t xml:space="preserve">наименование гаранта, ОГРН или ИНН), Генеральная/Универсальная</w:t>
      </w:r>
      <w:r>
        <w:rPr>
          <w:rStyle w:val="1350"/>
          <w:sz w:val="26"/>
          <w:szCs w:val="26"/>
        </w:rPr>
        <w:t xml:space="preserve"> </w:t>
      </w:r>
      <w:r>
        <w:rPr>
          <w:rStyle w:val="1350"/>
          <w:i/>
          <w:iCs/>
          <w:sz w:val="26"/>
          <w:szCs w:val="26"/>
        </w:rPr>
        <w:t xml:space="preserve">(выбрать нужное)</w:t>
      </w:r>
      <w:r>
        <w:rPr>
          <w:rStyle w:val="1350"/>
          <w:sz w:val="26"/>
          <w:szCs w:val="26"/>
        </w:rPr>
        <w:t xml:space="preserve"> лицензия на осуществление банковских операций от _</w:t>
      </w:r>
      <w:r>
        <w:rPr>
          <w:rStyle w:val="1350"/>
          <w:i/>
          <w:iCs/>
          <w:sz w:val="26"/>
          <w:szCs w:val="26"/>
        </w:rPr>
        <w:t xml:space="preserve">____ </w:t>
      </w:r>
      <w:r>
        <w:rPr>
          <w:rStyle w:val="1350"/>
          <w:sz w:val="26"/>
          <w:szCs w:val="26"/>
        </w:rPr>
        <w:t xml:space="preserve">года № </w:t>
      </w:r>
      <w:r>
        <w:rPr>
          <w:rStyle w:val="1350"/>
          <w:i/>
          <w:iCs/>
          <w:sz w:val="26"/>
          <w:szCs w:val="26"/>
        </w:rPr>
        <w:t xml:space="preserve">____ /реквизиты иных документов, подтверждающих наличие у гаранта права на выдачу независимых гарантий</w:t>
      </w:r>
      <w:r>
        <w:rPr>
          <w:rStyle w:val="1350"/>
          <w:i/>
          <w:iCs/>
          <w:sz w:val="26"/>
          <w:szCs w:val="26"/>
          <w:vertAlign w:val="superscript"/>
        </w:rPr>
        <w:footnoteReference w:id="13"/>
      </w:r>
      <w:r>
        <w:rPr>
          <w:rStyle w:val="1350"/>
          <w:i/>
          <w:iCs/>
          <w:sz w:val="26"/>
          <w:szCs w:val="26"/>
        </w:rPr>
        <w:t xml:space="preserve"> ),</w:t>
      </w:r>
      <w:r>
        <w:rPr>
          <w:rStyle w:val="1350"/>
          <w:sz w:val="26"/>
          <w:szCs w:val="26"/>
        </w:rPr>
        <w:t xml:space="preserve"> именуемое в дальнейшем «Гарант», в лице _____________________________________ (</w:t>
      </w:r>
      <w:r>
        <w:rPr>
          <w:rStyle w:val="1350"/>
          <w:i/>
          <w:iCs/>
          <w:sz w:val="26"/>
          <w:szCs w:val="26"/>
        </w:rPr>
        <w:t xml:space="preserve">полностью Ф.</w:t>
      </w:r>
      <w:r>
        <w:rPr>
          <w:rStyle w:val="1350"/>
          <w:i/>
          <w:iCs/>
          <w:sz w:val="26"/>
          <w:szCs w:val="26"/>
          <w:lang w:val="en-US"/>
        </w:rPr>
        <w:t xml:space="preserve"> </w:t>
      </w:r>
      <w:r>
        <w:rPr>
          <w:rStyle w:val="1350"/>
          <w:i/>
          <w:iCs/>
          <w:sz w:val="26"/>
          <w:szCs w:val="26"/>
        </w:rPr>
        <w:t xml:space="preserve">И.</w:t>
      </w:r>
      <w:r>
        <w:rPr>
          <w:rStyle w:val="1350"/>
          <w:i/>
          <w:iCs/>
          <w:sz w:val="26"/>
          <w:szCs w:val="26"/>
          <w:lang w:val="en-US"/>
        </w:rPr>
        <w:t xml:space="preserve"> </w:t>
      </w:r>
      <w:r>
        <w:rPr>
          <w:rStyle w:val="1350"/>
          <w:i/>
          <w:iCs/>
          <w:sz w:val="26"/>
          <w:szCs w:val="26"/>
        </w:rPr>
        <w:t xml:space="preserve">О. уполномоченного действовать от имени гаранта лица),</w:t>
      </w:r>
      <w:r>
        <w:rPr>
          <w:rStyle w:val="1350"/>
          <w:sz w:val="26"/>
          <w:szCs w:val="26"/>
        </w:rPr>
        <w:t xml:space="preserve"> действующего на основании </w:t>
      </w:r>
      <w:r>
        <w:rPr>
          <w:rStyle w:val="1350"/>
          <w:i/>
          <w:iCs/>
          <w:sz w:val="26"/>
          <w:szCs w:val="26"/>
        </w:rPr>
        <w:t xml:space="preserve">_______________ (наименование и реквизиты документа о наделении полномочиями подписанта настоящей гарантии</w:t>
      </w:r>
      <w:r>
        <w:rPr>
          <w:rStyle w:val="1350"/>
          <w:sz w:val="26"/>
          <w:szCs w:val="26"/>
        </w:rPr>
        <w:t xml:space="preserve">)</w:t>
      </w:r>
      <w:r>
        <w:rPr>
          <w:rStyle w:val="1350"/>
          <w:i/>
          <w:iCs/>
          <w:sz w:val="26"/>
          <w:szCs w:val="26"/>
        </w:rPr>
        <w:t xml:space="preserve">, </w:t>
      </w:r>
      <w:r>
        <w:rPr>
          <w:rStyle w:val="1350"/>
          <w:sz w:val="26"/>
          <w:szCs w:val="26"/>
        </w:rPr>
        <w:t xml:space="preserve">настоящим принимает на себя безусловное и безотзывное обязательство уплатить _____________________ (</w:t>
      </w:r>
      <w:r>
        <w:rPr>
          <w:rStyle w:val="1350"/>
          <w:i/>
          <w:iCs/>
          <w:sz w:val="26"/>
          <w:szCs w:val="26"/>
        </w:rPr>
        <w:t xml:space="preserve">наименование бенефициара, ОГРН и/или ИНН)</w:t>
      </w:r>
      <w:r>
        <w:rPr>
          <w:rStyle w:val="1350"/>
          <w:sz w:val="26"/>
          <w:szCs w:val="26"/>
        </w:rPr>
        <w:t xml:space="preserve">, именуемому в дальнейшем - «Бенефициар», любую сумму или суммы, не превышающие в итоге __________________ </w:t>
      </w:r>
      <w:r>
        <w:rPr>
          <w:rStyle w:val="1350"/>
          <w:i/>
          <w:iCs/>
          <w:sz w:val="26"/>
          <w:szCs w:val="26"/>
        </w:rPr>
        <w:t xml:space="preserve">(сумма цифрами и прописью),</w:t>
      </w:r>
      <w:r>
        <w:rPr>
          <w:rStyle w:val="1350"/>
          <w:sz w:val="26"/>
          <w:szCs w:val="26"/>
        </w:rPr>
        <w:t xml:space="preserve"> по получении письменного требования Бенефициара, указывающего, что ___________________ </w:t>
      </w:r>
      <w:r>
        <w:rPr>
          <w:rStyle w:val="1350"/>
          <w:i/>
          <w:iCs/>
          <w:sz w:val="26"/>
          <w:szCs w:val="26"/>
        </w:rPr>
        <w:t xml:space="preserve">(полное или сокращенное</w:t>
      </w:r>
      <w:r>
        <w:rPr>
          <w:rStyle w:val="1350"/>
          <w:sz w:val="26"/>
          <w:szCs w:val="26"/>
        </w:rPr>
        <w:t xml:space="preserve"> </w:t>
      </w:r>
      <w:r>
        <w:rPr>
          <w:rStyle w:val="1350"/>
          <w:i/>
          <w:iCs/>
          <w:sz w:val="26"/>
          <w:szCs w:val="26"/>
        </w:rPr>
        <w:t xml:space="preserve">наименование, ОГРН или ИНН )</w:t>
      </w:r>
      <w:r>
        <w:rPr>
          <w:rStyle w:val="1350"/>
          <w:sz w:val="26"/>
          <w:szCs w:val="26"/>
        </w:rPr>
        <w:t xml:space="preserve">, именуемое в дальнейшем «Принципал» не исполнил и/или исполнил ненадлежащим образом любые свои обязательства перед Бенефициаром </w:t>
      </w:r>
      <w:r>
        <w:rPr>
          <w:rStyle w:val="1350"/>
          <w:i/>
          <w:iCs/>
          <w:sz w:val="26"/>
          <w:szCs w:val="26"/>
        </w:rPr>
        <w:t xml:space="preserve">по договору, который будет заключен по результатам определения п</w:t>
      </w:r>
      <w:r>
        <w:rPr>
          <w:rStyle w:val="1350"/>
          <w:i/>
          <w:iCs/>
          <w:sz w:val="26"/>
          <w:szCs w:val="26"/>
        </w:rPr>
        <w:t xml:space="preserve">оставщика (подрядчика, исполнителя) (номер извещения в единой информационной системе в сфере закупок _______, протокол подведения итогов закупочной процедуры от ___ года (указывается дата подписания либо более поздняя из дат указанная в протоколе) №___ )*,</w:t>
      </w:r>
      <w:r>
        <w:rPr>
          <w:rStyle w:val="1350"/>
          <w:sz w:val="26"/>
          <w:szCs w:val="26"/>
        </w:rPr>
        <w:t xml:space="preserve"> без споров и возражений со стороны Гаранта, не требуя от Бенефициара доказательств или обоснований требования на определенную в настоящей независимой гарантии сумму.</w:t>
      </w:r>
      <w:r>
        <w:rPr>
          <w:i/>
          <w:iCs/>
          <w:sz w:val="26"/>
          <w:szCs w:val="26"/>
        </w:rPr>
      </w:r>
    </w:p>
    <w:p>
      <w:pPr>
        <w:ind w:firstLine="708"/>
        <w:widowControl w:val="off"/>
        <w:rPr>
          <w:i/>
          <w:iCs/>
        </w:rPr>
      </w:pPr>
      <w:r>
        <w:rPr>
          <w:rStyle w:val="1350"/>
          <w:i/>
          <w:iCs/>
        </w:rPr>
        <w:t xml:space="preserve">*Примечание: </w:t>
      </w:r>
      <w:r>
        <w:rPr>
          <w:i/>
          <w:iCs/>
        </w:rPr>
      </w:r>
    </w:p>
    <w:p>
      <w:pPr>
        <w:ind w:firstLine="708"/>
        <w:widowControl w:val="off"/>
        <w:rPr>
          <w:i/>
          <w:iCs/>
        </w:rPr>
      </w:pPr>
      <w:r>
        <w:rPr>
          <w:rStyle w:val="1350"/>
          <w:i/>
          <w:iCs/>
        </w:rPr>
        <w:t xml:space="preserve">- в случае заключения договора на основании решения ___ (указать наименование закупочного органа бенефициара) текст, выделенный курсивом, излагается в следующей редакции:</w:t>
      </w:r>
      <w:r>
        <w:rPr>
          <w:rStyle w:val="1351"/>
        </w:rPr>
        <w:t xml:space="preserve"> «</w:t>
      </w:r>
      <w:r>
        <w:rPr>
          <w:rStyle w:val="1350"/>
          <w:i/>
          <w:iCs/>
        </w:rPr>
        <w:t xml:space="preserve">по договору, который будет заключен по результатам определения поставщика (подрядчика, исполнителя) (выписка из протокола заседания ___ (указать наименование закупочного органа бенефициара) от __ года № ____)»;</w:t>
      </w:r>
      <w:r>
        <w:rPr>
          <w:i/>
          <w:iCs/>
        </w:rPr>
      </w:r>
    </w:p>
    <w:p>
      <w:pPr>
        <w:ind w:firstLine="708"/>
        <w:widowControl w:val="off"/>
        <w:rPr>
          <w:i/>
          <w:iCs/>
        </w:rPr>
      </w:pPr>
      <w:r>
        <w:rPr>
          <w:rStyle w:val="1350"/>
          <w:i/>
          <w:iCs/>
        </w:rPr>
        <w:t xml:space="preserve">- в случае заключения договора на основании решения иног</w:t>
      </w:r>
      <w:r>
        <w:rPr>
          <w:rStyle w:val="1350"/>
          <w:i/>
          <w:iCs/>
        </w:rPr>
        <w:t xml:space="preserve">о уполномоченного органа, текст, выделенный курсивом, излагается в следующей редакции: «по договору, который будет заключен по результатам определения поставщика (подрядчика, исполнителя) (_______(указать полное наименование документа) от __ года № ____)»;</w:t>
      </w:r>
      <w:r>
        <w:rPr>
          <w:i/>
          <w:iCs/>
        </w:rPr>
      </w:r>
    </w:p>
    <w:p>
      <w:pPr>
        <w:ind w:firstLine="708"/>
        <w:widowControl w:val="off"/>
        <w:rPr>
          <w:i/>
          <w:iCs/>
        </w:rPr>
      </w:pPr>
      <w:r>
        <w:rPr>
          <w:rStyle w:val="1350"/>
          <w:i/>
          <w:iCs/>
        </w:rPr>
        <w:t xml:space="preserve">- в случае пролонгации независимой гарантии/предоставления независимой гарантии после заключения договора текст, выделенный курсивом, излагается в следующей редакции: «по Договору от __ года № ____.</w:t>
      </w:r>
      <w:r>
        <w:rPr>
          <w:i/>
          <w:iCs/>
        </w:rPr>
      </w:r>
    </w:p>
    <w:p>
      <w:pPr>
        <w:ind w:firstLine="709"/>
        <w:widowControl w:val="off"/>
        <w:rPr>
          <w:sz w:val="26"/>
          <w:szCs w:val="26"/>
        </w:rPr>
      </w:pPr>
      <w:r>
        <w:rPr>
          <w:rStyle w:val="1350"/>
          <w:sz w:val="26"/>
          <w:szCs w:val="26"/>
        </w:rPr>
        <w:t xml:space="preserve">Ответственность Гаранта за неисполнение требования по настоящей независимой гарантии не ограничивается суммой, на которую она выдана.</w:t>
      </w:r>
      <w:r>
        <w:rPr>
          <w:sz w:val="26"/>
          <w:szCs w:val="26"/>
        </w:rPr>
      </w:r>
    </w:p>
    <w:p>
      <w:pPr>
        <w:ind w:firstLine="709"/>
        <w:widowControl w:val="off"/>
        <w:rPr>
          <w:sz w:val="26"/>
          <w:szCs w:val="26"/>
        </w:rPr>
      </w:pPr>
      <w:r>
        <w:rPr>
          <w:rStyle w:val="1350"/>
          <w:sz w:val="26"/>
          <w:szCs w:val="26"/>
        </w:rPr>
        <w:t xml:space="preserve">За неисполнение принятых обязательств по независимой гарантии Гарант несет ответственность, предусмотренную законодательством Российской Федерации.</w:t>
      </w:r>
      <w:r>
        <w:rPr>
          <w:sz w:val="26"/>
          <w:szCs w:val="26"/>
        </w:rPr>
      </w:r>
    </w:p>
    <w:p>
      <w:pPr>
        <w:ind w:firstLine="709"/>
        <w:widowControl w:val="off"/>
        <w:rPr>
          <w:sz w:val="26"/>
          <w:szCs w:val="26"/>
        </w:rPr>
      </w:pPr>
      <w:r>
        <w:rPr>
          <w:rStyle w:val="1350"/>
          <w:sz w:val="26"/>
          <w:szCs w:val="26"/>
        </w:rPr>
        <w:t xml:space="preserve">Гарант по получении от Бенефициара письм</w:t>
      </w:r>
      <w:r>
        <w:rPr>
          <w:rStyle w:val="1350"/>
          <w:sz w:val="26"/>
          <w:szCs w:val="26"/>
        </w:rPr>
        <w:t xml:space="preserve">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</w:t>
      </w:r>
      <w:r>
        <w:rPr>
          <w:rStyle w:val="1350"/>
          <w:sz w:val="26"/>
          <w:szCs w:val="26"/>
        </w:rPr>
        <w:t xml:space="preserve">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  <w:r>
        <w:rPr>
          <w:sz w:val="26"/>
          <w:szCs w:val="26"/>
        </w:rPr>
      </w:r>
    </w:p>
    <w:p>
      <w:pPr>
        <w:ind w:firstLine="709"/>
        <w:widowControl w:val="off"/>
        <w:rPr>
          <w:sz w:val="26"/>
          <w:szCs w:val="26"/>
        </w:rPr>
      </w:pPr>
      <w:r>
        <w:rPr>
          <w:rStyle w:val="1350"/>
          <w:sz w:val="26"/>
          <w:szCs w:val="26"/>
        </w:rPr>
        <w:t xml:space="preserve">Гарантия не может быть отозвана Гарантом. Передача права требования по настоящей гарантии не допускается.</w:t>
      </w:r>
      <w:r>
        <w:rPr>
          <w:sz w:val="26"/>
          <w:szCs w:val="26"/>
        </w:rPr>
      </w:r>
    </w:p>
    <w:p>
      <w:pPr>
        <w:ind w:firstLine="709"/>
        <w:widowControl w:val="off"/>
        <w:rPr>
          <w:sz w:val="26"/>
          <w:szCs w:val="26"/>
        </w:rPr>
      </w:pPr>
      <w:r>
        <w:rPr>
          <w:rStyle w:val="1350"/>
          <w:sz w:val="26"/>
          <w:szCs w:val="26"/>
        </w:rPr>
        <w:t xml:space="preserve">Настоящая гарантия вступает в силу с _________20___года ** и действует по _________20___года (включительно). </w:t>
      </w:r>
      <w:r>
        <w:rPr>
          <w:sz w:val="26"/>
          <w:szCs w:val="26"/>
        </w:rPr>
      </w:r>
    </w:p>
    <w:p>
      <w:pPr>
        <w:ind w:firstLine="709"/>
        <w:widowControl w:val="off"/>
        <w:rPr>
          <w:sz w:val="26"/>
          <w:szCs w:val="26"/>
        </w:rPr>
      </w:pPr>
      <w:r>
        <w:rPr>
          <w:rStyle w:val="1350"/>
          <w:sz w:val="26"/>
          <w:szCs w:val="26"/>
        </w:rPr>
        <w:t xml:space="preserve">Письменное требование платежа должно быть направлено Гаранту</w:t>
      </w:r>
      <w:r>
        <w:rPr>
          <w:rStyle w:val="1350"/>
          <w:sz w:val="26"/>
          <w:szCs w:val="26"/>
        </w:rPr>
        <w:br/>
        <w:t xml:space="preserve">до 24 часов 00 минут __________20___ года по адресу: _________________________________ посредством почтовой связи либо передано непосредственно по адресу:_______________________. </w:t>
      </w:r>
      <w:r>
        <w:rPr>
          <w:sz w:val="26"/>
          <w:szCs w:val="26"/>
        </w:rPr>
      </w:r>
    </w:p>
    <w:p>
      <w:pPr>
        <w:ind w:firstLine="709"/>
        <w:widowControl w:val="off"/>
        <w:rPr>
          <w:i/>
          <w:iCs/>
        </w:rPr>
      </w:pPr>
      <w:r>
        <w:rPr>
          <w:rStyle w:val="1350"/>
          <w:i/>
          <w:iCs/>
        </w:rPr>
        <w:t xml:space="preserve">**Примечание: в случае первоначального предоставлен</w:t>
      </w:r>
      <w:r>
        <w:rPr>
          <w:rStyle w:val="1350"/>
          <w:i/>
          <w:iCs/>
        </w:rPr>
        <w:t xml:space="preserve">ия независимой гарантии по результатам закупки - указывается дата выдачи независимой гарантии, в случае пролонгации независимой гарантии - указывается дата выдачи независимой гарантии либо дата, следующая за датой окончания предыдущей независимой гарантии.</w:t>
      </w:r>
      <w:r>
        <w:rPr>
          <w:i/>
          <w:iCs/>
        </w:rPr>
      </w:r>
    </w:p>
    <w:p>
      <w:pPr>
        <w:ind w:firstLine="709"/>
        <w:widowControl w:val="off"/>
        <w:rPr>
          <w:sz w:val="26"/>
          <w:szCs w:val="26"/>
        </w:rPr>
      </w:pPr>
      <w:r>
        <w:rPr>
          <w:rStyle w:val="1350"/>
          <w:sz w:val="26"/>
          <w:szCs w:val="26"/>
        </w:rPr>
        <w:t xml:space="preserve">Настоящая гарантия может быть изменена Гарантом с письменного согласия Бенефициара. Все изменения к настоящей гарантии должны быть оформлены в виде письменного документа - изменения к независимой гарантии. </w:t>
      </w:r>
      <w:r>
        <w:rPr>
          <w:sz w:val="26"/>
          <w:szCs w:val="26"/>
        </w:rPr>
      </w:r>
    </w:p>
    <w:p>
      <w:pPr>
        <w:ind w:firstLine="709"/>
        <w:widowControl w:val="off"/>
        <w:rPr>
          <w:sz w:val="26"/>
          <w:szCs w:val="26"/>
        </w:rPr>
      </w:pPr>
      <w:r>
        <w:rPr>
          <w:rStyle w:val="1350"/>
          <w:sz w:val="26"/>
          <w:szCs w:val="26"/>
        </w:rPr>
        <w:t xml:space="preserve">Письменное согласие Бенефициар</w:t>
      </w:r>
      <w:r>
        <w:rPr>
          <w:rStyle w:val="1350"/>
          <w:sz w:val="26"/>
          <w:szCs w:val="26"/>
        </w:rPr>
        <w:t xml:space="preserve">а на изменение соответствующих условий настоящей гарантии направляется Гаранту до внесения изменений в гарантию. Изменения в условия гарантии вступают в силу с даты их выпуска Гарантом, если иной момент вступления их в силу не определен в таких изменениях.</w:t>
      </w:r>
      <w:r>
        <w:rPr>
          <w:sz w:val="26"/>
          <w:szCs w:val="26"/>
        </w:rPr>
      </w:r>
    </w:p>
    <w:p>
      <w:pPr>
        <w:ind w:firstLine="709"/>
        <w:widowControl w:val="off"/>
        <w:rPr>
          <w:sz w:val="26"/>
          <w:szCs w:val="26"/>
        </w:rPr>
      </w:pPr>
      <w:r>
        <w:rPr>
          <w:rStyle w:val="1350"/>
          <w:sz w:val="26"/>
          <w:szCs w:val="26"/>
        </w:rPr>
        <w:t xml:space="preserve">Гарант передает сведения о Принципале, определенные ст. 4 Федерального закона от 30.12.2004</w:t>
      </w:r>
      <w:r>
        <w:rPr>
          <w:rStyle w:val="1350"/>
          <w:sz w:val="26"/>
          <w:szCs w:val="26"/>
        </w:rPr>
        <w:t xml:space="preserve">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согласия Принципала на их представление, в соответствии с требованиями ч. 3.1 и ч. 4 ст. 5 указанного Закона.</w:t>
      </w:r>
      <w:r>
        <w:rPr>
          <w:sz w:val="26"/>
          <w:szCs w:val="26"/>
        </w:rPr>
      </w:r>
    </w:p>
    <w:p>
      <w:pPr>
        <w:ind w:firstLine="709"/>
        <w:widowControl w:val="off"/>
        <w:rPr>
          <w:sz w:val="26"/>
          <w:szCs w:val="26"/>
        </w:rPr>
      </w:pPr>
      <w:r>
        <w:rPr>
          <w:rStyle w:val="1350"/>
          <w:sz w:val="26"/>
          <w:szCs w:val="26"/>
        </w:rPr>
        <w:t xml:space="preserve">Действие настоящей независимой гарантии регулируется законодательством Российской Федерации. </w:t>
      </w:r>
      <w:r>
        <w:rPr>
          <w:sz w:val="26"/>
          <w:szCs w:val="26"/>
        </w:rPr>
      </w:r>
    </w:p>
    <w:p>
      <w:pPr>
        <w:ind w:firstLine="709"/>
        <w:widowControl w:val="off"/>
        <w:rPr>
          <w:sz w:val="26"/>
          <w:szCs w:val="26"/>
        </w:rPr>
      </w:pPr>
      <w:r>
        <w:rPr>
          <w:rStyle w:val="1350"/>
          <w:sz w:val="26"/>
          <w:szCs w:val="26"/>
        </w:rPr>
        <w:t xml:space="preserve">Все споры, возникающие в связи с действительностью, толкованием или исполнением настоящей независимой гарантии, подлежат рассмотрению в Арбитражном суде _________ </w:t>
      </w:r>
      <w:r>
        <w:rPr>
          <w:rStyle w:val="1350"/>
          <w:i/>
          <w:iCs/>
          <w:sz w:val="26"/>
          <w:szCs w:val="26"/>
        </w:rPr>
        <w:t xml:space="preserve">(указывается арбитражный суд по месту нахождения бенефициара)</w:t>
      </w:r>
      <w:r>
        <w:rPr>
          <w:rStyle w:val="1350"/>
          <w:sz w:val="26"/>
          <w:szCs w:val="26"/>
        </w:rPr>
        <w:t xml:space="preserve">.</w:t>
      </w:r>
      <w:r>
        <w:rPr>
          <w:sz w:val="26"/>
          <w:szCs w:val="26"/>
        </w:rPr>
      </w:r>
    </w:p>
    <w:p>
      <w:pPr>
        <w:ind w:firstLine="709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W w:w="9345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>
        <w:tblPrEx/>
        <w:trPr>
          <w:trHeight w:val="309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rPr>
                <w:rStyle w:val="1350"/>
                <w:sz w:val="26"/>
                <w:szCs w:val="26"/>
              </w:rPr>
              <w:t xml:space="preserve">Представитель </w:t>
            </w:r>
            <w:r>
              <w:rPr>
                <w:rStyle w:val="1350"/>
                <w:i/>
                <w:iCs/>
                <w:sz w:val="26"/>
                <w:szCs w:val="26"/>
              </w:rPr>
              <w:t xml:space="preserve">________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rPr>
                <w:rStyle w:val="1350"/>
                <w:i/>
                <w:iCs/>
                <w:sz w:val="26"/>
                <w:szCs w:val="26"/>
              </w:rPr>
              <w:t xml:space="preserve">______________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rPr>
                <w:rStyle w:val="1350"/>
                <w:i/>
                <w:iCs/>
                <w:sz w:val="26"/>
                <w:szCs w:val="26"/>
              </w:rPr>
              <w:t xml:space="preserve">_____________</w:t>
            </w:r>
            <w:r/>
          </w:p>
        </w:tc>
      </w:tr>
      <w:tr>
        <w:tblPrEx/>
        <w:trPr>
          <w:trHeight w:val="309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rPr>
                <w:rStyle w:val="1350"/>
                <w:i/>
                <w:iCs/>
                <w:sz w:val="26"/>
                <w:szCs w:val="26"/>
              </w:rPr>
              <w:t xml:space="preserve">(наименование Гаранта)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rPr>
                <w:rStyle w:val="1350"/>
                <w:i/>
                <w:iCs/>
                <w:sz w:val="26"/>
                <w:szCs w:val="26"/>
              </w:rPr>
              <w:t xml:space="preserve">(подпись)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rPr>
                <w:rStyle w:val="1350"/>
                <w:i/>
                <w:iCs/>
                <w:sz w:val="26"/>
                <w:szCs w:val="26"/>
              </w:rPr>
              <w:t xml:space="preserve">(Ф. И. О.) </w:t>
            </w:r>
            <w:r/>
          </w:p>
        </w:tc>
      </w:tr>
    </w:tbl>
    <w:p>
      <w:pPr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widowControl w:val="off"/>
        <w:rPr>
          <w:sz w:val="26"/>
          <w:szCs w:val="26"/>
        </w:rPr>
      </w:pPr>
      <w:r>
        <w:rPr>
          <w:rStyle w:val="1350"/>
          <w:sz w:val="26"/>
          <w:szCs w:val="26"/>
        </w:rPr>
        <w:t xml:space="preserve">                   м.п.</w:t>
      </w:r>
      <w:r>
        <w:rPr>
          <w:sz w:val="26"/>
          <w:szCs w:val="26"/>
        </w:rPr>
      </w:r>
    </w:p>
    <w:p>
      <w:pPr>
        <w:pStyle w:val="993"/>
        <w:numPr>
          <w:ilvl w:val="0"/>
          <w:numId w:val="6"/>
        </w:numPr>
        <w:ind w:left="0" w:firstLine="567"/>
        <w:pageBreakBefore/>
        <w:spacing w:before="0" w:after="0"/>
        <w:rPr>
          <w:rStyle w:val="1296"/>
          <w:b/>
          <w:caps/>
          <w:sz w:val="24"/>
          <w:szCs w:val="24"/>
        </w:rPr>
      </w:pPr>
      <w:r/>
      <w:bookmarkStart w:id="245" w:name="_Toc83598119"/>
      <w:r>
        <w:rPr>
          <w:rStyle w:val="1296"/>
          <w:b/>
          <w:caps/>
          <w:sz w:val="24"/>
          <w:szCs w:val="24"/>
        </w:rPr>
        <w:t xml:space="preserve">ПРОЕКТ ДОГОВОРА</w:t>
      </w:r>
      <w:bookmarkEnd w:id="237"/>
      <w:r/>
      <w:bookmarkEnd w:id="238"/>
      <w:r/>
      <w:bookmarkEnd w:id="239"/>
      <w:r/>
      <w:bookmarkEnd w:id="240"/>
      <w:r/>
      <w:bookmarkEnd w:id="241"/>
      <w:r/>
      <w:bookmarkEnd w:id="242"/>
      <w:r/>
      <w:bookmarkEnd w:id="243"/>
      <w:r/>
      <w:bookmarkEnd w:id="244"/>
      <w:r/>
      <w:bookmarkEnd w:id="245"/>
      <w:r/>
      <w:r>
        <w:rPr>
          <w:rStyle w:val="1296"/>
          <w:b/>
          <w:caps/>
          <w:sz w:val="24"/>
          <w:szCs w:val="24"/>
        </w:rPr>
      </w:r>
    </w:p>
    <w:p>
      <w:pPr>
        <w:pStyle w:val="1179"/>
        <w:ind w:left="720"/>
        <w:jc w:val="both"/>
        <w:tabs>
          <w:tab w:val="left" w:pos="0" w:leader="none"/>
        </w:tabs>
        <w:rPr>
          <w:rFonts w:ascii="Times New Roman" w:hAnsi="Times New Roman"/>
          <w:b w:val="0"/>
          <w:sz w:val="24"/>
          <w:szCs w:val="24"/>
        </w:rPr>
      </w:pPr>
      <w:r/>
      <w:bookmarkStart w:id="246" w:name="_Toc83598120"/>
      <w:r>
        <w:rPr>
          <w:rFonts w:ascii="Times New Roman" w:hAnsi="Times New Roman"/>
          <w:b w:val="0"/>
          <w:sz w:val="24"/>
          <w:szCs w:val="24"/>
        </w:rPr>
        <w:t xml:space="preserve">В соответствии с Приложением № 1 к документации о закупке.</w:t>
      </w:r>
      <w:bookmarkEnd w:id="246"/>
      <w:r/>
      <w:r>
        <w:rPr>
          <w:rFonts w:ascii="Times New Roman" w:hAnsi="Times New Roman"/>
          <w:b w:val="0"/>
          <w:sz w:val="24"/>
          <w:szCs w:val="24"/>
        </w:rPr>
      </w:r>
    </w:p>
    <w:p>
      <w:r/>
      <w:r/>
    </w:p>
    <w:p>
      <w:pPr>
        <w:jc w:val="left"/>
        <w:spacing w:after="0"/>
        <w:rPr>
          <w:bCs/>
        </w:rPr>
      </w:pPr>
      <w:r>
        <w:rPr>
          <w:rStyle w:val="1296"/>
          <w:b w:val="0"/>
          <w:caps/>
          <w:sz w:val="28"/>
          <w:szCs w:val="28"/>
        </w:rPr>
        <w:br w:type="page" w:clear="all"/>
      </w:r>
      <w:r>
        <w:rPr>
          <w:bCs/>
        </w:rPr>
      </w:r>
    </w:p>
    <w:p>
      <w:pPr>
        <w:pStyle w:val="993"/>
        <w:numPr>
          <w:ilvl w:val="0"/>
          <w:numId w:val="6"/>
        </w:numPr>
        <w:ind w:left="0" w:firstLine="567"/>
        <w:spacing w:before="0" w:after="0"/>
        <w:rPr>
          <w:rStyle w:val="1296"/>
          <w:b/>
          <w:sz w:val="24"/>
          <w:szCs w:val="24"/>
        </w:rPr>
      </w:pPr>
      <w:r/>
      <w:bookmarkStart w:id="247" w:name="_Ref166247676"/>
      <w:r/>
      <w:bookmarkStart w:id="248" w:name="_Toc83598121"/>
      <w:r>
        <w:rPr>
          <w:rStyle w:val="1296"/>
          <w:b/>
          <w:sz w:val="24"/>
          <w:szCs w:val="24"/>
        </w:rPr>
        <w:t xml:space="preserve">ТЕХНИЧЕСКАЯ ЧАСТЬ</w:t>
      </w:r>
      <w:bookmarkEnd w:id="247"/>
      <w:r/>
      <w:bookmarkEnd w:id="248"/>
      <w:r/>
      <w:r>
        <w:rPr>
          <w:rStyle w:val="1296"/>
          <w:b/>
          <w:sz w:val="24"/>
          <w:szCs w:val="24"/>
        </w:rPr>
      </w:r>
    </w:p>
    <w:p>
      <w:r/>
      <w:r/>
    </w:p>
    <w:p>
      <w:r>
        <w:t xml:space="preserve">В соответствии с Приложением № 2 к документации о закупке.</w:t>
      </w:r>
      <w:r/>
    </w:p>
    <w:p>
      <w:pPr>
        <w:jc w:val="left"/>
        <w:spacing w:after="0"/>
        <w:rPr>
          <w:highlight w:val="yellow"/>
        </w:rPr>
      </w:pPr>
      <w:r>
        <w:rPr>
          <w:highlight w:val="yellow"/>
        </w:rPr>
        <w:br w:type="page" w:clear="all"/>
      </w:r>
      <w:r>
        <w:rPr>
          <w:highlight w:val="yellow"/>
        </w:rPr>
      </w:r>
    </w:p>
    <w:p>
      <w:pPr>
        <w:pStyle w:val="993"/>
        <w:numPr>
          <w:ilvl w:val="0"/>
          <w:numId w:val="6"/>
        </w:numPr>
        <w:ind w:left="0" w:firstLine="567"/>
        <w:pageBreakBefore/>
        <w:spacing w:before="0" w:after="0"/>
        <w:rPr>
          <w:rStyle w:val="1296"/>
          <w:b/>
          <w:caps/>
          <w:sz w:val="24"/>
          <w:szCs w:val="24"/>
        </w:rPr>
      </w:pPr>
      <w:r/>
      <w:bookmarkStart w:id="249" w:name="_Toc83598122"/>
      <w:r>
        <w:rPr>
          <w:rStyle w:val="1296"/>
          <w:b/>
          <w:caps/>
          <w:sz w:val="24"/>
          <w:szCs w:val="24"/>
        </w:rPr>
        <w:t xml:space="preserve">ОБОСНОВАНИЕ НАЧАЛЬНОЙ (МАКСИМАЛЬНОЙ) ЦЕНЫ ДОГОВОРА</w:t>
      </w:r>
      <w:bookmarkEnd w:id="249"/>
      <w:r/>
      <w:r>
        <w:rPr>
          <w:rStyle w:val="1296"/>
          <w:b/>
          <w:caps/>
          <w:sz w:val="24"/>
          <w:szCs w:val="24"/>
        </w:rPr>
      </w:r>
    </w:p>
    <w:p>
      <w:r/>
      <w:r/>
    </w:p>
    <w:p>
      <w:r>
        <w:t xml:space="preserve">В соответствии с Приложением № 3 к документации о закупке.</w:t>
      </w:r>
      <w:r/>
    </w:p>
    <w:p>
      <w:r/>
      <w:r/>
    </w:p>
    <w:p>
      <w:r/>
      <w:r/>
    </w:p>
    <w:sectPr>
      <w:footerReference w:type="default" r:id="rId11"/>
      <w:footnotePr/>
      <w:endnotePr/>
      <w:type w:val="nextPage"/>
      <w:pgSz w:w="11906" w:h="16838" w:orient="portrait"/>
      <w:pgMar w:top="902" w:right="567" w:bottom="1077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  <w:p>
      <w:r/>
      <w:r/>
    </w:p>
  </w:endnote>
  <w:endnote w:type="continuationSeparator" w:id="0">
    <w:p>
      <w:r>
        <w:continuationSeparator/>
      </w:r>
      <w:r/>
    </w:p>
    <w:p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(WT)">
    <w:panose1 w:val="020B0604020202020204"/>
  </w:font>
  <w:font w:name="Wingdings">
    <w:panose1 w:val="05000000000000000000"/>
  </w:font>
  <w:font w:name="Symbol">
    <w:panose1 w:val="05050102010706020507"/>
  </w:font>
  <w:font w:name="MS Mincho">
    <w:panose1 w:val="02020609040205080304"/>
  </w:font>
  <w:font w:name="Courier New">
    <w:panose1 w:val="02070309020205020404"/>
  </w:font>
  <w:font w:name="TimesDL">
    <w:panose1 w:val="02020603050405020304"/>
  </w:font>
  <w:font w:name="Courier">
    <w:panose1 w:val="02060409020205020404"/>
  </w:font>
  <w:font w:name="Cambria">
    <w:panose1 w:val="02040503050406030204"/>
  </w:font>
  <w:font w:name="Times New Roman">
    <w:panose1 w:val="02020603050405020304"/>
  </w:font>
  <w:font w:name="Arial Narrow">
    <w:panose1 w:val="020B0606020202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05"/>
      <w:rPr>
        <w:rStyle w:val="1204"/>
      </w:rPr>
      <w:framePr w:wrap="auto" w:vAnchor="text" w:hAnchor="margin" w:xAlign="right" w:y="1"/>
    </w:pPr>
    <w:r>
      <w:rPr>
        <w:rStyle w:val="1204"/>
      </w:rPr>
      <w:fldChar w:fldCharType="begin"/>
    </w:r>
    <w:r>
      <w:rPr>
        <w:rStyle w:val="1204"/>
      </w:rPr>
      <w:instrText xml:space="preserve">PAGE  </w:instrText>
    </w:r>
    <w:r>
      <w:rPr>
        <w:rStyle w:val="1204"/>
      </w:rPr>
      <w:fldChar w:fldCharType="separate"/>
    </w:r>
    <w:r>
      <w:rPr>
        <w:rStyle w:val="1204"/>
      </w:rPr>
      <w:t xml:space="preserve">62</w:t>
    </w:r>
    <w:r>
      <w:rPr>
        <w:rStyle w:val="1204"/>
      </w:rPr>
      <w:fldChar w:fldCharType="end"/>
    </w:r>
    <w:r>
      <w:rPr>
        <w:rStyle w:val="1204"/>
      </w:rPr>
    </w:r>
  </w:p>
  <w:p>
    <w:pPr>
      <w:pStyle w:val="1205"/>
      <w:ind w:right="360"/>
      <w:jc w:val="center"/>
      <w:tabs>
        <w:tab w:val="right" w:pos="9840" w:leader="none"/>
      </w:tabs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633711281"/>
      <w:docPartObj>
        <w:docPartGallery w:val="Page Numbers (Bottom of Page)"/>
        <w:docPartUnique w:val="true"/>
      </w:docPartObj>
      <w:rPr/>
    </w:sdtPr>
    <w:sdtContent>
      <w:p>
        <w:pPr>
          <w:pStyle w:val="1205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63</w:t>
        </w:r>
        <w:r>
          <w:fldChar w:fldCharType="end"/>
        </w:r>
        <w:r/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05"/>
      <w:rPr>
        <w:rStyle w:val="1204"/>
      </w:rPr>
      <w:framePr w:wrap="auto" w:vAnchor="text" w:hAnchor="margin" w:xAlign="right" w:y="1"/>
    </w:pPr>
    <w:r>
      <w:rPr>
        <w:rStyle w:val="1204"/>
      </w:rPr>
      <w:fldChar w:fldCharType="begin"/>
    </w:r>
    <w:r>
      <w:rPr>
        <w:rStyle w:val="1204"/>
      </w:rPr>
      <w:instrText xml:space="preserve">PAGE  </w:instrText>
    </w:r>
    <w:r>
      <w:rPr>
        <w:rStyle w:val="1204"/>
      </w:rPr>
      <w:fldChar w:fldCharType="separate"/>
    </w:r>
    <w:r>
      <w:rPr>
        <w:rStyle w:val="1204"/>
      </w:rPr>
      <w:t xml:space="preserve">67</w:t>
    </w:r>
    <w:r>
      <w:rPr>
        <w:rStyle w:val="1204"/>
      </w:rPr>
      <w:fldChar w:fldCharType="end"/>
    </w:r>
    <w:r>
      <w:rPr>
        <w:rStyle w:val="1204"/>
      </w:rPr>
    </w:r>
  </w:p>
  <w:p>
    <w:pPr>
      <w:pStyle w:val="1205"/>
      <w:ind w:right="360"/>
      <w:jc w:val="center"/>
      <w:tabs>
        <w:tab w:val="right" w:pos="9840" w:leader="none"/>
      </w:tabs>
    </w:pPr>
    <w:r/>
    <w:r/>
  </w:p>
  <w:p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  <w:p>
      <w:r/>
      <w:r/>
    </w:p>
  </w:footnote>
  <w:footnote w:type="continuationSeparator" w:id="0">
    <w:p>
      <w:r>
        <w:continuationSeparator/>
      </w:r>
      <w:r/>
    </w:p>
    <w:p>
      <w:r/>
      <w:r/>
    </w:p>
  </w:footnote>
  <w:footnote w:id="2">
    <w:p>
      <w:pPr>
        <w:ind w:firstLine="540"/>
        <w:outlineLvl w:val="0"/>
      </w:pPr>
      <w:r>
        <w:rPr>
          <w:sz w:val="20"/>
          <w:szCs w:val="20"/>
          <w:vertAlign w:val="superscript"/>
        </w:rPr>
        <w:footnoteRef/>
      </w:r>
      <w:r>
        <w:rPr>
          <w:sz w:val="20"/>
          <w:szCs w:val="20"/>
          <w:vertAlign w:val="superscript"/>
        </w:rPr>
        <w:t xml:space="preserve"> </w:t>
      </w:r>
      <w:r>
        <w:rPr>
          <w:sz w:val="20"/>
          <w:szCs w:val="20"/>
        </w:rPr>
        <w:t xml:space="preserve">Данные о наличии банковской лицензии могут быть проверены на официальном сайте Банка России по адресу http://www.cbr.ru/credit/.</w:t>
      </w:r>
      <w:r/>
    </w:p>
  </w:footnote>
  <w:footnote w:id="3">
    <w:p>
      <w:pPr>
        <w:ind w:firstLine="540"/>
        <w:outlineLvl w:val="0"/>
      </w:pPr>
      <w:r>
        <w:rPr>
          <w:rStyle w:val="1201"/>
        </w:rPr>
        <w:footnoteRef/>
      </w:r>
      <w:r>
        <w:rPr>
          <w:rStyle w:val="1201"/>
        </w:rPr>
        <w:t xml:space="preserve"> </w:t>
      </w:r>
      <w:r>
        <w:rPr>
          <w:sz w:val="20"/>
          <w:szCs w:val="20"/>
        </w:rPr>
        <w:t xml:space="preserve">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  <w:r/>
    </w:p>
  </w:footnote>
  <w:footnote w:id="4">
    <w:p>
      <w:pPr>
        <w:ind w:firstLine="540"/>
        <w:rPr>
          <w:sz w:val="20"/>
          <w:szCs w:val="20"/>
        </w:rPr>
        <w:outlineLvl w:val="0"/>
      </w:pPr>
      <w:r>
        <w:rPr>
          <w:rStyle w:val="1201"/>
        </w:rPr>
        <w:footnoteRef/>
      </w:r>
      <w:r>
        <w:rPr>
          <w:sz w:val="20"/>
          <w:szCs w:val="20"/>
        </w:rPr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  <w:r>
        <w:rPr>
          <w:sz w:val="20"/>
          <w:szCs w:val="20"/>
        </w:rPr>
      </w:r>
    </w:p>
    <w:p>
      <w:pPr>
        <w:pStyle w:val="1202"/>
        <w:ind w:firstLine="709"/>
      </w:pPr>
      <w:r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tooltip="http://www.asv.org.ru/guide/bank/" w:history="1">
        <w:r>
          <w:rPr>
            <w:rStyle w:val="1221"/>
          </w:rPr>
          <w:t xml:space="preserve">http://www.asv.org.ru/guide/bank/</w:t>
        </w:r>
      </w:hyperlink>
      <w:r>
        <w:t xml:space="preserve"> или Банка России по адресу </w:t>
      </w:r>
      <w:hyperlink r:id="rId2" w:tooltip="http://www.cbr.ru/credit/" w:history="1">
        <w:r>
          <w:rPr>
            <w:rStyle w:val="1221"/>
          </w:rPr>
          <w:t xml:space="preserve">http://www.cbr.ru/credit/</w:t>
        </w:r>
      </w:hyperlink>
      <w:r>
        <w:t xml:space="preserve">.</w:t>
      </w:r>
      <w:r/>
    </w:p>
    <w:p>
      <w:pPr>
        <w:pStyle w:val="1202"/>
        <w:ind w:firstLine="709"/>
      </w:pPr>
      <w:r/>
      <w:r/>
    </w:p>
  </w:footnote>
  <w:footnote w:id="5">
    <w:p>
      <w:pPr>
        <w:ind w:firstLine="540"/>
        <w:outlineLvl w:val="0"/>
      </w:pPr>
      <w:r>
        <w:rPr>
          <w:sz w:val="20"/>
          <w:szCs w:val="20"/>
          <w:vertAlign w:val="superscript"/>
        </w:rPr>
        <w:footnoteRef/>
      </w:r>
      <w:r>
        <w:rPr>
          <w:sz w:val="20"/>
          <w:szCs w:val="20"/>
          <w:vertAlign w:val="superscript"/>
        </w:rPr>
        <w:t xml:space="preserve"> </w:t>
      </w:r>
      <w:r>
        <w:rPr>
          <w:sz w:val="20"/>
          <w:szCs w:val="20"/>
        </w:rPr>
        <w:t xml:space="preserve">Данные о наличии банковской лицензии могут быть проверены на официальном сайте Банка России по адресу http://www.cbr.ru/credit/.</w:t>
      </w:r>
      <w:r/>
    </w:p>
  </w:footnote>
  <w:footnote w:id="6">
    <w:p>
      <w:pPr>
        <w:ind w:firstLine="540"/>
        <w:outlineLvl w:val="0"/>
      </w:pPr>
      <w:r>
        <w:rPr>
          <w:rStyle w:val="1201"/>
          <w:sz w:val="20"/>
          <w:szCs w:val="20"/>
        </w:rPr>
        <w:footnoteRef/>
      </w:r>
      <w:r>
        <w:rPr>
          <w:rStyle w:val="1201"/>
          <w:sz w:val="20"/>
          <w:szCs w:val="20"/>
        </w:rPr>
        <w:t xml:space="preserve"> </w:t>
      </w:r>
      <w:r>
        <w:rPr>
          <w:sz w:val="20"/>
          <w:szCs w:val="20"/>
        </w:rPr>
        <w:t xml:space="preserve">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  <w:r/>
    </w:p>
  </w:footnote>
  <w:footnote w:id="7">
    <w:p>
      <w:pPr>
        <w:ind w:firstLine="540"/>
        <w:rPr>
          <w:sz w:val="20"/>
          <w:szCs w:val="20"/>
        </w:rPr>
        <w:outlineLvl w:val="0"/>
      </w:pPr>
      <w:r>
        <w:rPr>
          <w:rStyle w:val="1201"/>
          <w:sz w:val="20"/>
          <w:szCs w:val="20"/>
        </w:rPr>
        <w:footnoteRef/>
      </w:r>
      <w:r>
        <w:rPr>
          <w:sz w:val="20"/>
          <w:szCs w:val="20"/>
        </w:rPr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  <w:r>
        <w:rPr>
          <w:sz w:val="20"/>
          <w:szCs w:val="20"/>
        </w:rPr>
      </w:r>
    </w:p>
    <w:p>
      <w:pPr>
        <w:ind w:firstLine="540"/>
        <w:outlineLvl w:val="0"/>
      </w:pPr>
      <w:r>
        <w:rPr>
          <w:sz w:val="20"/>
          <w:szCs w:val="20"/>
        </w:rPr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3" w:tooltip="http://www.asv.org.ru/guide/bank/" w:history="1">
        <w:r>
          <w:t xml:space="preserve">http://www.asv.org.ru/guide/bank/</w:t>
        </w:r>
      </w:hyperlink>
      <w:r>
        <w:rPr>
          <w:sz w:val="20"/>
          <w:szCs w:val="20"/>
        </w:rPr>
        <w:t xml:space="preserve"> или Банка России по адресу http://www.cbr.ru/credit/.</w:t>
      </w:r>
      <w:r/>
    </w:p>
  </w:footnote>
  <w:footnote w:id="8">
    <w:p>
      <w:pPr>
        <w:pStyle w:val="1202"/>
      </w:pPr>
      <w:r>
        <w:rPr>
          <w:rStyle w:val="1201"/>
        </w:rPr>
        <w:footnoteRef/>
      </w:r>
      <w:r>
        <w:t xml:space="preserve"> В соответствии со ст. 102 НК РФ – данная информация не является налоговой тайной</w:t>
      </w:r>
      <w:r/>
    </w:p>
  </w:footnote>
  <w:footnote w:id="9">
    <w:p>
      <w:pPr>
        <w:pStyle w:val="1202"/>
      </w:pPr>
      <w:r>
        <w:rPr>
          <w:rStyle w:val="1201"/>
        </w:rPr>
        <w:footnoteRef/>
      </w:r>
      <w:r>
        <w:t xml:space="preserve"> В соответствии со ст. 102 НК РФ – данная информация не является налоговой тайной</w:t>
      </w:r>
      <w:r/>
    </w:p>
  </w:footnote>
  <w:footnote w:id="10">
    <w:p>
      <w:pPr>
        <w:pStyle w:val="1202"/>
      </w:pPr>
      <w:r>
        <w:rPr>
          <w:rStyle w:val="1201"/>
        </w:rPr>
        <w:footnoteRef/>
      </w:r>
      <w:r>
        <w:t xml:space="preserve"> В соответствии со ст. 102 НК РФ – данная информация не является налоговой тайной</w:t>
      </w:r>
      <w:r/>
    </w:p>
  </w:footnote>
  <w:footnote w:id="11">
    <w:p>
      <w:pPr>
        <w:pStyle w:val="1202"/>
      </w:pPr>
      <w:r>
        <w:rPr>
          <w:rStyle w:val="1201"/>
        </w:rPr>
        <w:footnoteRef/>
      </w:r>
      <w:r>
        <w:t xml:space="preserve"> Лица, занимающие (занима</w:t>
      </w:r>
      <w:r>
        <w:t xml:space="preserve">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</w:t>
      </w:r>
      <w:r>
        <w:t xml:space="preserve">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>
        <w:rPr>
          <w:u w:val="single"/>
        </w:rPr>
        <w:t xml:space="preserve">(Перечень публичных должностных лиц указан в приложении к Анкете).</w:t>
      </w:r>
      <w:r/>
    </w:p>
  </w:footnote>
  <w:footnote w:id="12">
    <w:p>
      <w:pPr>
        <w:pStyle w:val="1202"/>
      </w:pPr>
      <w:r>
        <w:rPr>
          <w:rStyle w:val="1201"/>
        </w:rPr>
        <w:footnoteRef/>
      </w:r>
      <w:r>
        <w:t xml:space="preserve">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/>
    </w:p>
  </w:footnote>
  <w:footnote w:id="13">
    <w:p>
      <w:pPr>
        <w:pStyle w:val="1202"/>
      </w:pPr>
      <w:r>
        <w:rPr>
          <w:rStyle w:val="1350"/>
          <w:i/>
          <w:iCs/>
          <w:sz w:val="26"/>
          <w:szCs w:val="26"/>
          <w:vertAlign w:val="superscript"/>
        </w:rPr>
        <w:t xml:space="preserve">12</w:t>
      </w:r>
      <w:r>
        <w:rPr>
          <w:rStyle w:val="1351"/>
        </w:rPr>
        <w:t xml:space="preserve"> 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pStyle w:val="1344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  <w:tabs>
          <w:tab w:val="num" w:pos="576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387" w:hanging="1245"/>
        <w:tabs>
          <w:tab w:val="num" w:pos="426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54" w:hanging="1897"/>
        <w:tabs>
          <w:tab w:val="num" w:pos="1954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663" w:hanging="1245"/>
        <w:tabs>
          <w:tab w:val="num" w:pos="2663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372" w:hanging="1245"/>
        <w:tabs>
          <w:tab w:val="num" w:pos="3372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081" w:hanging="1245"/>
        <w:tabs>
          <w:tab w:val="num" w:pos="4081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790" w:hanging="1245"/>
        <w:tabs>
          <w:tab w:val="num" w:pos="479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  <w:tabs>
          <w:tab w:val="num" w:pos="5694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  <w:tabs>
          <w:tab w:val="num" w:pos="640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  <w:tabs>
          <w:tab w:val="num" w:pos="7472" w:leader="none"/>
        </w:tabs>
      </w:pPr>
      <w:rPr>
        <w:rFonts w:hint="default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453" w:hanging="453"/>
        <w:tabs>
          <w:tab w:val="num" w:pos="453" w:leader="none"/>
        </w:tabs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901" w:hanging="360"/>
        <w:tabs>
          <w:tab w:val="num" w:pos="901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621" w:hanging="360"/>
        <w:tabs>
          <w:tab w:val="num" w:pos="1621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341" w:hanging="360"/>
        <w:tabs>
          <w:tab w:val="num" w:pos="2341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061" w:hanging="360"/>
        <w:tabs>
          <w:tab w:val="num" w:pos="3061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781" w:hanging="360"/>
        <w:tabs>
          <w:tab w:val="num" w:pos="3781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501" w:hanging="360"/>
        <w:tabs>
          <w:tab w:val="num" w:pos="4501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221" w:hanging="360"/>
        <w:tabs>
          <w:tab w:val="num" w:pos="5221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941" w:hanging="360"/>
        <w:tabs>
          <w:tab w:val="num" w:pos="5941" w:leader="none"/>
        </w:tabs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russianLower"/>
      <w:pStyle w:val="1345"/>
      <w:isLgl w:val="false"/>
      <w:suff w:val="space"/>
      <w:lvlText w:val="%1)"/>
      <w:lvlJc w:val="left"/>
      <w:pPr>
        <w:ind w:left="0" w:firstLine="0"/>
      </w:pPr>
      <w:rPr>
        <w:rFonts w:hint="default" w:ascii="Times New Roman" w:hAnsi="Times New Roman"/>
        <w:b w:val="0"/>
        <w:i w:val="0"/>
        <w:caps w:val="0"/>
        <w:strike w:val="0"/>
        <w:vanish w:val="0"/>
        <w:sz w:val="24"/>
        <w:szCs w:val="24"/>
        <w:vertAlign w:val="baseline"/>
      </w:rPr>
    </w:lvl>
    <w:lvl w:ilvl="1">
      <w:start w:val="1"/>
      <w:numFmt w:val="lowerLetter"/>
      <w:isLgl w:val="false"/>
      <w:suff w:val="tab"/>
      <w:lvlText w:val="%2)"/>
      <w:lvlJc w:val="left"/>
      <w:pPr>
        <w:ind w:left="1429" w:hanging="360"/>
        <w:tabs>
          <w:tab w:val="num" w:pos="1429" w:leader="none"/>
        </w:tabs>
      </w:pPr>
      <w:rPr>
        <w:rFonts w:hint="default"/>
      </w:rPr>
    </w:lvl>
    <w:lvl w:ilvl="2">
      <w:start w:val="1"/>
      <w:numFmt w:val="lowerRoman"/>
      <w:isLgl w:val="false"/>
      <w:suff w:val="tab"/>
      <w:lvlText w:val="%3)"/>
      <w:lvlJc w:val="left"/>
      <w:pPr>
        <w:ind w:left="1789" w:hanging="360"/>
        <w:tabs>
          <w:tab w:val="num" w:pos="1789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2149" w:hanging="360"/>
        <w:tabs>
          <w:tab w:val="num" w:pos="2149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2509" w:hanging="360"/>
        <w:tabs>
          <w:tab w:val="num" w:pos="2509" w:leader="none"/>
        </w:tabs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869" w:hanging="360"/>
        <w:tabs>
          <w:tab w:val="num" w:pos="2869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3229" w:hanging="360"/>
        <w:tabs>
          <w:tab w:val="num" w:pos="3229" w:leader="none"/>
        </w:tabs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3589" w:hanging="360"/>
        <w:tabs>
          <w:tab w:val="num" w:pos="3589" w:leader="none"/>
        </w:tabs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949" w:hanging="360"/>
        <w:tabs>
          <w:tab w:val="num" w:pos="3949" w:leader="none"/>
        </w:tabs>
      </w:pPr>
      <w:rPr>
        <w:rFonts w:hint="default"/>
      </w:rPr>
    </w:lvl>
  </w:abstractNum>
  <w:abstractNum w:abstractNumId="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7">
    <w:multiLevelType w:val="hybridMultilevel"/>
    <w:lvl w:ilvl="0">
      <w:start w:val="1"/>
      <w:numFmt w:val="upperRoman"/>
      <w:isLgl w:val="false"/>
      <w:suff w:val="tab"/>
      <w:lvlText w:val="ЧАСТЬ %1."/>
      <w:lvlJc w:val="left"/>
      <w:pPr>
        <w:ind w:left="720" w:hanging="720"/>
        <w:tabs>
          <w:tab w:val="num" w:pos="2160" w:leader="none"/>
        </w:tabs>
      </w:pPr>
      <w:rPr>
        <w:rFonts w:hint="default"/>
        <w:sz w:val="40"/>
        <w:szCs w:val="40"/>
      </w:rPr>
    </w:lvl>
    <w:lvl w:ilvl="1">
      <w:start w:val="1"/>
      <w:numFmt w:val="decimal"/>
      <w:pStyle w:val="1174"/>
      <w:isLgl w:val="false"/>
      <w:suff w:val="tab"/>
      <w:lvlText w:val="РАЗДЕЛ %1.%2"/>
      <w:lvlJc w:val="left"/>
      <w:pPr>
        <w:ind w:left="720" w:hanging="720"/>
        <w:tabs>
          <w:tab w:val="num" w:pos="144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8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60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2160" w:hanging="540"/>
        <w:tabs>
          <w:tab w:val="num" w:pos="216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3)."/>
      <w:lvlJc w:val="left"/>
      <w:pPr>
        <w:ind w:left="851" w:firstLine="0"/>
        <w:tabs>
          <w:tab w:val="num" w:pos="1134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287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1429" w:hanging="360"/>
      </w:pPr>
      <w:rPr>
        <w:rFonts w:hint="default" w:ascii="Arial (WT)" w:hAnsi="Arial (WT)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decimal"/>
      <w:pStyle w:val="1176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8" w:hanging="360"/>
        <w:tabs>
          <w:tab w:val="num" w:pos="1428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2148" w:hanging="360"/>
        <w:tabs>
          <w:tab w:val="num" w:pos="2148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868" w:hanging="360"/>
        <w:tabs>
          <w:tab w:val="num" w:pos="286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  <w:tabs>
          <w:tab w:val="num" w:pos="3588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4308" w:hanging="360"/>
        <w:tabs>
          <w:tab w:val="num" w:pos="4308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5028" w:hanging="360"/>
        <w:tabs>
          <w:tab w:val="num" w:pos="502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  <w:tabs>
          <w:tab w:val="num" w:pos="5748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6468" w:hanging="360"/>
        <w:tabs>
          <w:tab w:val="num" w:pos="6468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7188" w:hanging="360"/>
        <w:tabs>
          <w:tab w:val="num" w:pos="7188" w:leader="none"/>
        </w:tabs>
      </w:p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  <w:b/>
        <w:bCs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1277" w:hanging="851"/>
        <w:tabs>
          <w:tab w:val="num" w:pos="1277" w:leader="none"/>
        </w:tabs>
      </w:pPr>
      <w:rPr>
        <w:rFonts w:hint="default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2">
      <w:start w:val="1"/>
      <w:numFmt w:val="decimal"/>
      <w:pStyle w:val="1303"/>
      <w:isLgl w:val="false"/>
      <w:suff w:val="tab"/>
      <w:lvlText w:val="%1.%2.%3"/>
      <w:lvlJc w:val="left"/>
      <w:pPr>
        <w:ind w:left="-283" w:firstLine="567"/>
        <w:tabs>
          <w:tab w:val="num" w:pos="1135" w:leader="none"/>
        </w:tabs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lowerLetter"/>
      <w:isLgl w:val="false"/>
      <w:suff w:val="tab"/>
      <w:lvlText w:val="%5)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isLgl w:val="false"/>
      <w:suff w:val="tab"/>
      <w:lvlText w:val="%6)"/>
      <w:lvlJc w:val="left"/>
      <w:pPr>
        <w:ind w:left="1985" w:hanging="567"/>
        <w:tabs>
          <w:tab w:val="num" w:pos="198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5.%6.%7)"/>
      <w:lvlJc w:val="left"/>
      <w:pPr>
        <w:ind w:left="3119" w:hanging="851"/>
        <w:tabs>
          <w:tab w:val="num" w:pos="3119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3402" w:hanging="567"/>
        <w:tabs>
          <w:tab w:val="num" w:pos="3402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2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4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2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pStyle w:val="1177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pStyle w:val="1162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none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86" w:hanging="360"/>
      </w:pPr>
      <w:rPr>
        <w:rFonts w:hint="default"/>
        <w:highlight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 w:ascii="Times New Roman" w:hAnsi="Times New Roman" w:cs="Times New Roman"/>
        <w:b w:val="0"/>
        <w:i w:val="0"/>
        <w:color w:val="auto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9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20" w:hanging="180"/>
        <w:tabs>
          <w:tab w:val="num" w:pos="720" w:leader="none"/>
        </w:tabs>
      </w:pPr>
      <w:rPr>
        <w:rFonts w:hint="default"/>
        <w:sz w:val="24"/>
        <w:szCs w:val="24"/>
      </w:rPr>
    </w:lvl>
    <w:lvl w:ilvl="1">
      <w:start w:val="1"/>
      <w:numFmt w:val="decimal"/>
      <w:isLgl w:val="false"/>
      <w:suff w:val="tab"/>
      <w:lvlText w:val="Форма %2."/>
      <w:lvlJc w:val="left"/>
      <w:pPr>
        <w:ind w:left="1440" w:hanging="360"/>
        <w:tabs>
          <w:tab w:val="num" w:pos="2160" w:leader="none"/>
        </w:tabs>
      </w:pPr>
      <w:rPr>
        <w:rFonts w:hint="default" w:ascii="Times New Roman" w:hAnsi="Times New Roman" w:cs="Times New Roman"/>
        <w:b/>
        <w:bCs/>
        <w:i w:val="0"/>
        <w:iCs w:val="0"/>
        <w:sz w:val="26"/>
        <w:szCs w:val="26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4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26"/>
        <w:tabs>
          <w:tab w:val="num" w:pos="596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432" w:hanging="432"/>
        <w:tabs>
          <w:tab w:val="num" w:pos="432" w:leader="none"/>
        </w:tabs>
      </w:pPr>
      <w:rPr>
        <w:rFonts w:hint="default" w:ascii="Arial (WT)" w:hAnsi="Arial (WT)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45">
    <w:multiLevelType w:val="hybridMultilevel"/>
    <w:lvl w:ilvl="0">
      <w:start w:val="1"/>
      <w:numFmt w:val="decimal"/>
      <w:pStyle w:val="1268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/>
      </w:rPr>
    </w:lvl>
    <w:lvl w:ilvl="1">
      <w:start w:val="1"/>
      <w:numFmt w:val="decimal"/>
      <w:pStyle w:val="1271"/>
      <w:isLgl w:val="false"/>
      <w:suff w:val="tab"/>
      <w:lvlText w:val="%1.%2"/>
      <w:lvlJc w:val="left"/>
      <w:pPr>
        <w:ind w:left="1836" w:hanging="576"/>
        <w:tabs>
          <w:tab w:val="num" w:pos="1836" w:leader="none"/>
        </w:tabs>
      </w:pPr>
      <w:rPr>
        <w:rFonts w:hint="default"/>
      </w:rPr>
    </w:lvl>
    <w:lvl w:ilvl="2">
      <w:start w:val="1"/>
      <w:numFmt w:val="decimal"/>
      <w:pStyle w:val="1272"/>
      <w:isLgl w:val="false"/>
      <w:suff w:val="tab"/>
      <w:lvlText w:val="%1.%2.%3"/>
      <w:lvlJc w:val="left"/>
      <w:pPr>
        <w:ind w:left="1080"/>
        <w:tabs>
          <w:tab w:val="num" w:pos="130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46">
    <w:multiLevelType w:val="hybridMultilevel"/>
    <w:lvl w:ilvl="0">
      <w:start w:val="1"/>
      <w:numFmt w:val="decimal"/>
      <w:pStyle w:val="1338"/>
      <w:isLgl w:val="false"/>
      <w:suff w:val="tab"/>
      <w:lvlText w:val="%1."/>
      <w:lvlJc w:val="center"/>
      <w:pPr>
        <w:ind w:left="0" w:firstLine="0"/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1340"/>
      <w:isLgl w:val="false"/>
      <w:suff w:val="tab"/>
      <w:lvlText w:val="%1.%2"/>
      <w:lvlJc w:val="left"/>
      <w:pPr>
        <w:ind w:left="0"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1339"/>
      <w:isLgl w:val="false"/>
      <w:suff w:val="tab"/>
      <w:lvlText w:val="%1.%2.%3"/>
      <w:lvlJc w:val="left"/>
      <w:pPr>
        <w:ind w:left="0"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0"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1341"/>
      <w:isLgl w:val="false"/>
      <w:suff w:val="tab"/>
      <w:lvlText w:val="%5)"/>
      <w:lvlJc w:val="left"/>
      <w:pPr>
        <w:ind w:left="0"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4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432" w:hanging="432"/>
        <w:tabs>
          <w:tab w:val="num" w:pos="432" w:leader="none"/>
        </w:tabs>
      </w:pPr>
      <w:rPr>
        <w:rFonts w:hint="default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720" w:hanging="360"/>
      </w:pPr>
      <w:rPr>
        <w:rFonts w:hint="default" w:ascii="Arial (WT)" w:hAnsi="Arial (WT)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360" w:hanging="360"/>
        <w:tabs>
          <w:tab w:val="num" w:pos="36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152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7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9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1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3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5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7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9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12" w:hanging="180"/>
      </w:p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  <w:tabs>
          <w:tab w:val="num" w:pos="90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  <w:tabs>
          <w:tab w:val="num" w:pos="162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  <w:tabs>
          <w:tab w:val="num" w:pos="23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  <w:tabs>
          <w:tab w:val="num" w:pos="306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  <w:tabs>
          <w:tab w:val="num" w:pos="378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  <w:tabs>
          <w:tab w:val="num" w:pos="450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  <w:tabs>
          <w:tab w:val="num" w:pos="522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  <w:tabs>
          <w:tab w:val="num" w:pos="594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  <w:tabs>
          <w:tab w:val="num" w:pos="6660" w:leader="none"/>
        </w:tabs>
      </w:pPr>
    </w:lvl>
  </w:abstractNum>
  <w:abstractNum w:abstractNumId="5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1429" w:hanging="360"/>
      </w:pPr>
      <w:rPr>
        <w:rFonts w:hint="default" w:ascii="Arial (WT)" w:hAnsi="Arial (WT)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num w:numId="1">
    <w:abstractNumId w:val="42"/>
  </w:num>
  <w:num w:numId="2">
    <w:abstractNumId w:val="7"/>
  </w:num>
  <w:num w:numId="3">
    <w:abstractNumId w:val="12"/>
  </w:num>
  <w:num w:numId="4">
    <w:abstractNumId w:val="24"/>
  </w:num>
  <w:num w:numId="5">
    <w:abstractNumId w:val="45"/>
  </w:num>
  <w:num w:numId="6">
    <w:abstractNumId w:val="39"/>
  </w:num>
  <w:num w:numId="7">
    <w:abstractNumId w:val="2"/>
  </w:num>
  <w:num w:numId="8">
    <w:abstractNumId w:val="21"/>
  </w:num>
  <w:num w:numId="9">
    <w:abstractNumId w:val="33"/>
  </w:num>
  <w:num w:numId="1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7"/>
  </w:num>
  <w:num w:numId="1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22"/>
  </w:num>
  <w:num w:numId="15">
    <w:abstractNumId w:val="6"/>
  </w:num>
  <w:num w:numId="16">
    <w:abstractNumId w:val="53"/>
  </w:num>
  <w:num w:numId="17">
    <w:abstractNumId w:val="47"/>
  </w:num>
  <w:num w:numId="18">
    <w:abstractNumId w:val="15"/>
  </w:num>
  <w:num w:numId="19">
    <w:abstractNumId w:val="29"/>
  </w:num>
  <w:num w:numId="20">
    <w:abstractNumId w:val="30"/>
  </w:num>
  <w:num w:numId="21">
    <w:abstractNumId w:val="1"/>
  </w:num>
  <w:num w:numId="22">
    <w:abstractNumId w:val="5"/>
  </w:num>
  <w:num w:numId="23">
    <w:abstractNumId w:val="3"/>
  </w:num>
  <w:num w:numId="24">
    <w:abstractNumId w:val="9"/>
  </w:num>
  <w:num w:numId="25">
    <w:abstractNumId w:val="55"/>
  </w:num>
  <w:num w:numId="26">
    <w:abstractNumId w:val="18"/>
  </w:num>
  <w:num w:numId="27">
    <w:abstractNumId w:val="14"/>
  </w:num>
  <w:num w:numId="28">
    <w:abstractNumId w:val="32"/>
  </w:num>
  <w:num w:numId="29">
    <w:abstractNumId w:val="23"/>
  </w:num>
  <w:num w:numId="30">
    <w:abstractNumId w:val="0"/>
  </w:num>
  <w:num w:numId="31">
    <w:abstractNumId w:val="13"/>
  </w:num>
  <w:num w:numId="32">
    <w:abstractNumId w:val="38"/>
  </w:num>
  <w:num w:numId="33">
    <w:abstractNumId w:val="48"/>
  </w:num>
  <w:num w:numId="34">
    <w:abstractNumId w:val="20"/>
  </w:num>
  <w:num w:numId="35">
    <w:abstractNumId w:val="40"/>
  </w:num>
  <w:num w:numId="36">
    <w:abstractNumId w:val="43"/>
  </w:num>
  <w:num w:numId="37">
    <w:abstractNumId w:val="52"/>
  </w:num>
  <w:num w:numId="38">
    <w:abstractNumId w:val="8"/>
  </w:num>
  <w:num w:numId="39">
    <w:abstractNumId w:val="34"/>
  </w:num>
  <w:num w:numId="40">
    <w:abstractNumId w:val="51"/>
  </w:num>
  <w:num w:numId="41">
    <w:abstractNumId w:val="35"/>
  </w:num>
  <w:num w:numId="42">
    <w:abstractNumId w:val="28"/>
  </w:num>
  <w:num w:numId="43">
    <w:abstractNumId w:val="54"/>
  </w:num>
  <w:num w:numId="44">
    <w:abstractNumId w:val="36"/>
  </w:num>
  <w:num w:numId="45">
    <w:abstractNumId w:val="16"/>
  </w:num>
  <w:num w:numId="46">
    <w:abstractNumId w:val="31"/>
  </w:num>
  <w:num w:numId="47">
    <w:abstractNumId w:val="25"/>
  </w:num>
  <w:num w:numId="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9"/>
  </w:num>
  <w:num w:numId="51">
    <w:abstractNumId w:val="19"/>
  </w:num>
  <w:num w:numId="52">
    <w:abstractNumId w:val="50"/>
  </w:num>
  <w:num w:numId="53">
    <w:abstractNumId w:val="41"/>
  </w:num>
  <w:num w:numId="54">
    <w:abstractNumId w:val="4"/>
  </w:num>
  <w:num w:numId="55">
    <w:abstractNumId w:val="44"/>
  </w:num>
  <w:num w:numId="56">
    <w:abstractNumId w:val="56"/>
  </w:num>
  <w:num w:numId="57">
    <w:abstractNumId w:val="26"/>
  </w:num>
  <w:num w:numId="58">
    <w:abstractNumId w:val="10"/>
  </w:num>
  <w:num w:numId="59">
    <w:abstractNumId w:val="11"/>
  </w:num>
  <w:num w:numId="6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39">
    <w:name w:val="Quote Char"/>
    <w:link w:val="1016"/>
    <w:uiPriority w:val="29"/>
    <w:rPr>
      <w:i/>
    </w:rPr>
  </w:style>
  <w:style w:type="character" w:styleId="41">
    <w:name w:val="Intense Quote Char"/>
    <w:link w:val="1018"/>
    <w:uiPriority w:val="30"/>
    <w:rPr>
      <w:i/>
    </w:rPr>
  </w:style>
  <w:style w:type="paragraph" w:styleId="992" w:default="1">
    <w:name w:val="Normal"/>
    <w:qFormat/>
    <w:pPr>
      <w:jc w:val="both"/>
      <w:spacing w:after="60"/>
    </w:pPr>
    <w:rPr>
      <w:sz w:val="24"/>
      <w:szCs w:val="24"/>
    </w:rPr>
  </w:style>
  <w:style w:type="paragraph" w:styleId="993">
    <w:name w:val="Heading 1"/>
    <w:basedOn w:val="992"/>
    <w:next w:val="992"/>
    <w:link w:val="1152"/>
    <w:qFormat/>
    <w:pPr>
      <w:ind w:left="432" w:hanging="432"/>
      <w:jc w:val="center"/>
      <w:keepNext/>
      <w:spacing w:before="240"/>
      <w:tabs>
        <w:tab w:val="num" w:pos="432" w:leader="none"/>
      </w:tabs>
      <w:outlineLvl w:val="0"/>
    </w:pPr>
    <w:rPr>
      <w:b/>
      <w:bCs/>
      <w:sz w:val="36"/>
      <w:szCs w:val="36"/>
    </w:rPr>
  </w:style>
  <w:style w:type="paragraph" w:styleId="994">
    <w:name w:val="Heading 2"/>
    <w:basedOn w:val="992"/>
    <w:next w:val="992"/>
    <w:link w:val="1153"/>
    <w:qFormat/>
    <w:pPr>
      <w:ind w:left="576" w:hanging="576"/>
      <w:jc w:val="center"/>
      <w:keepNext/>
      <w:tabs>
        <w:tab w:val="num" w:pos="576" w:leader="none"/>
      </w:tabs>
      <w:outlineLvl w:val="1"/>
    </w:pPr>
    <w:rPr>
      <w:b/>
      <w:bCs/>
      <w:sz w:val="30"/>
      <w:szCs w:val="30"/>
    </w:rPr>
  </w:style>
  <w:style w:type="paragraph" w:styleId="995">
    <w:name w:val="Heading 3"/>
    <w:basedOn w:val="992"/>
    <w:next w:val="992"/>
    <w:link w:val="1154"/>
    <w:uiPriority w:val="99"/>
    <w:qFormat/>
    <w:pPr>
      <w:ind w:left="142"/>
      <w:keepNext/>
      <w:spacing w:before="240"/>
      <w:tabs>
        <w:tab w:val="num" w:pos="312" w:leader="none"/>
      </w:tabs>
      <w:outlineLvl w:val="2"/>
    </w:pPr>
    <w:rPr>
      <w:rFonts w:ascii="Arial" w:hAnsi="Arial" w:cs="Arial"/>
      <w:b/>
      <w:bCs/>
    </w:rPr>
  </w:style>
  <w:style w:type="paragraph" w:styleId="996">
    <w:name w:val="Heading 4"/>
    <w:basedOn w:val="992"/>
    <w:next w:val="992"/>
    <w:link w:val="1155"/>
    <w:uiPriority w:val="99"/>
    <w:qFormat/>
    <w:pPr>
      <w:ind w:left="1148" w:hanging="864"/>
      <w:keepNext/>
      <w:spacing w:before="240"/>
      <w:tabs>
        <w:tab w:val="num" w:pos="1148" w:leader="none"/>
      </w:tabs>
      <w:outlineLvl w:val="3"/>
    </w:pPr>
    <w:rPr>
      <w:rFonts w:ascii="Arial" w:hAnsi="Arial" w:cs="Arial"/>
    </w:rPr>
  </w:style>
  <w:style w:type="paragraph" w:styleId="997">
    <w:name w:val="Heading 5"/>
    <w:basedOn w:val="992"/>
    <w:next w:val="992"/>
    <w:link w:val="1156"/>
    <w:uiPriority w:val="99"/>
    <w:qFormat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998">
    <w:name w:val="Heading 6"/>
    <w:basedOn w:val="992"/>
    <w:next w:val="992"/>
    <w:link w:val="1157"/>
    <w:uiPriority w:val="99"/>
    <w:qFormat/>
    <w:pPr>
      <w:ind w:left="1152" w:hanging="1152"/>
      <w:spacing w:before="240"/>
      <w:tabs>
        <w:tab w:val="num" w:pos="1152" w:leader="none"/>
      </w:tabs>
      <w:outlineLvl w:val="5"/>
    </w:pPr>
    <w:rPr>
      <w:i/>
      <w:iCs/>
      <w:sz w:val="20"/>
      <w:szCs w:val="20"/>
    </w:rPr>
  </w:style>
  <w:style w:type="paragraph" w:styleId="999">
    <w:name w:val="Heading 7"/>
    <w:basedOn w:val="992"/>
    <w:next w:val="992"/>
    <w:link w:val="1158"/>
    <w:uiPriority w:val="99"/>
    <w:qFormat/>
    <w:pPr>
      <w:ind w:left="1296" w:hanging="1296"/>
      <w:spacing w:before="240"/>
      <w:tabs>
        <w:tab w:val="num" w:pos="1296" w:leader="none"/>
      </w:tabs>
      <w:outlineLvl w:val="6"/>
    </w:pPr>
    <w:rPr>
      <w:rFonts w:ascii="Arial" w:hAnsi="Arial" w:cs="Arial"/>
      <w:sz w:val="20"/>
      <w:szCs w:val="20"/>
    </w:rPr>
  </w:style>
  <w:style w:type="paragraph" w:styleId="1000">
    <w:name w:val="Heading 8"/>
    <w:basedOn w:val="992"/>
    <w:next w:val="992"/>
    <w:link w:val="1159"/>
    <w:uiPriority w:val="99"/>
    <w:qFormat/>
    <w:pPr>
      <w:ind w:left="1440" w:hanging="1440"/>
      <w:spacing w:before="240"/>
      <w:tabs>
        <w:tab w:val="num" w:pos="1440" w:leader="none"/>
      </w:tabs>
      <w:outlineLvl w:val="7"/>
    </w:pPr>
    <w:rPr>
      <w:rFonts w:ascii="Arial" w:hAnsi="Arial" w:cs="Arial"/>
      <w:i/>
      <w:iCs/>
      <w:sz w:val="20"/>
      <w:szCs w:val="20"/>
    </w:rPr>
  </w:style>
  <w:style w:type="paragraph" w:styleId="1001">
    <w:name w:val="Heading 9"/>
    <w:basedOn w:val="992"/>
    <w:next w:val="992"/>
    <w:link w:val="1160"/>
    <w:uiPriority w:val="99"/>
    <w:qFormat/>
    <w:pPr>
      <w:ind w:left="1584" w:hanging="1584"/>
      <w:spacing w:before="240"/>
      <w:tabs>
        <w:tab w:val="num" w:pos="1584" w:leader="none"/>
      </w:tabs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styleId="1002" w:default="1">
    <w:name w:val="Default Paragraph Font"/>
    <w:uiPriority w:val="1"/>
    <w:semiHidden/>
    <w:unhideWhenUsed/>
  </w:style>
  <w:style w:type="table" w:styleId="100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04" w:default="1">
    <w:name w:val="No List"/>
    <w:uiPriority w:val="99"/>
    <w:semiHidden/>
    <w:unhideWhenUsed/>
  </w:style>
  <w:style w:type="character" w:styleId="1005" w:customStyle="1">
    <w:name w:val="Heading 1 Char"/>
    <w:basedOn w:val="1002"/>
    <w:uiPriority w:val="9"/>
    <w:rPr>
      <w:rFonts w:ascii="Arial" w:hAnsi="Arial" w:eastAsia="Arial" w:cs="Arial"/>
      <w:sz w:val="40"/>
      <w:szCs w:val="40"/>
    </w:rPr>
  </w:style>
  <w:style w:type="character" w:styleId="1006" w:customStyle="1">
    <w:name w:val="Heading 2 Char"/>
    <w:basedOn w:val="1002"/>
    <w:uiPriority w:val="9"/>
    <w:rPr>
      <w:rFonts w:ascii="Arial" w:hAnsi="Arial" w:eastAsia="Arial" w:cs="Arial"/>
      <w:sz w:val="34"/>
    </w:rPr>
  </w:style>
  <w:style w:type="character" w:styleId="1007" w:customStyle="1">
    <w:name w:val="Heading 3 Char"/>
    <w:basedOn w:val="1002"/>
    <w:uiPriority w:val="9"/>
    <w:rPr>
      <w:rFonts w:ascii="Arial" w:hAnsi="Arial" w:eastAsia="Arial" w:cs="Arial"/>
      <w:sz w:val="30"/>
      <w:szCs w:val="30"/>
    </w:rPr>
  </w:style>
  <w:style w:type="character" w:styleId="1008" w:customStyle="1">
    <w:name w:val="Heading 4 Char"/>
    <w:basedOn w:val="1002"/>
    <w:uiPriority w:val="9"/>
    <w:rPr>
      <w:rFonts w:ascii="Arial" w:hAnsi="Arial" w:eastAsia="Arial" w:cs="Arial"/>
      <w:b/>
      <w:bCs/>
      <w:sz w:val="26"/>
      <w:szCs w:val="26"/>
    </w:rPr>
  </w:style>
  <w:style w:type="character" w:styleId="1009" w:customStyle="1">
    <w:name w:val="Heading 5 Char"/>
    <w:basedOn w:val="1002"/>
    <w:uiPriority w:val="9"/>
    <w:rPr>
      <w:rFonts w:ascii="Arial" w:hAnsi="Arial" w:eastAsia="Arial" w:cs="Arial"/>
      <w:b/>
      <w:bCs/>
      <w:sz w:val="24"/>
      <w:szCs w:val="24"/>
    </w:rPr>
  </w:style>
  <w:style w:type="character" w:styleId="1010" w:customStyle="1">
    <w:name w:val="Heading 6 Char"/>
    <w:basedOn w:val="1002"/>
    <w:uiPriority w:val="9"/>
    <w:rPr>
      <w:rFonts w:ascii="Arial" w:hAnsi="Arial" w:eastAsia="Arial" w:cs="Arial"/>
      <w:b/>
      <w:bCs/>
      <w:sz w:val="22"/>
      <w:szCs w:val="22"/>
    </w:rPr>
  </w:style>
  <w:style w:type="character" w:styleId="1011" w:customStyle="1">
    <w:name w:val="Heading 7 Char"/>
    <w:basedOn w:val="100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1012" w:customStyle="1">
    <w:name w:val="Heading 8 Char"/>
    <w:basedOn w:val="1002"/>
    <w:uiPriority w:val="9"/>
    <w:rPr>
      <w:rFonts w:ascii="Arial" w:hAnsi="Arial" w:eastAsia="Arial" w:cs="Arial"/>
      <w:i/>
      <w:iCs/>
      <w:sz w:val="22"/>
      <w:szCs w:val="22"/>
    </w:rPr>
  </w:style>
  <w:style w:type="character" w:styleId="1013" w:customStyle="1">
    <w:name w:val="Heading 9 Char"/>
    <w:basedOn w:val="1002"/>
    <w:uiPriority w:val="9"/>
    <w:rPr>
      <w:rFonts w:ascii="Arial" w:hAnsi="Arial" w:eastAsia="Arial" w:cs="Arial"/>
      <w:i/>
      <w:iCs/>
      <w:sz w:val="21"/>
      <w:szCs w:val="21"/>
    </w:rPr>
  </w:style>
  <w:style w:type="character" w:styleId="1014" w:customStyle="1">
    <w:name w:val="Title Char"/>
    <w:basedOn w:val="1002"/>
    <w:uiPriority w:val="10"/>
    <w:rPr>
      <w:sz w:val="48"/>
      <w:szCs w:val="48"/>
    </w:rPr>
  </w:style>
  <w:style w:type="character" w:styleId="1015" w:customStyle="1">
    <w:name w:val="Subtitle Char"/>
    <w:basedOn w:val="1002"/>
    <w:uiPriority w:val="11"/>
    <w:rPr>
      <w:sz w:val="24"/>
      <w:szCs w:val="24"/>
    </w:rPr>
  </w:style>
  <w:style w:type="paragraph" w:styleId="1016">
    <w:name w:val="Quote"/>
    <w:basedOn w:val="992"/>
    <w:next w:val="992"/>
    <w:link w:val="1017"/>
    <w:uiPriority w:val="29"/>
    <w:qFormat/>
    <w:pPr>
      <w:ind w:left="720" w:right="720"/>
    </w:pPr>
    <w:rPr>
      <w:i/>
    </w:rPr>
  </w:style>
  <w:style w:type="character" w:styleId="1017" w:customStyle="1">
    <w:name w:val="Цитата 2 Знак"/>
    <w:link w:val="1016"/>
    <w:uiPriority w:val="29"/>
    <w:rPr>
      <w:i/>
    </w:rPr>
  </w:style>
  <w:style w:type="paragraph" w:styleId="1018">
    <w:name w:val="Intense Quote"/>
    <w:basedOn w:val="992"/>
    <w:next w:val="992"/>
    <w:link w:val="101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019" w:customStyle="1">
    <w:name w:val="Выделенная цитата Знак"/>
    <w:link w:val="1018"/>
    <w:uiPriority w:val="30"/>
    <w:rPr>
      <w:i/>
    </w:rPr>
  </w:style>
  <w:style w:type="character" w:styleId="1020" w:customStyle="1">
    <w:name w:val="Header Char"/>
    <w:basedOn w:val="1002"/>
    <w:uiPriority w:val="99"/>
  </w:style>
  <w:style w:type="character" w:styleId="1021" w:customStyle="1">
    <w:name w:val="Footer Char"/>
    <w:basedOn w:val="1002"/>
    <w:uiPriority w:val="99"/>
  </w:style>
  <w:style w:type="character" w:styleId="1022" w:customStyle="1">
    <w:name w:val="Caption Char"/>
    <w:uiPriority w:val="99"/>
  </w:style>
  <w:style w:type="table" w:styleId="1023" w:customStyle="1">
    <w:name w:val="Table Grid Light"/>
    <w:basedOn w:val="1003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1024">
    <w:name w:val="Plain Table 1"/>
    <w:basedOn w:val="1003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25">
    <w:name w:val="Plain Table 2"/>
    <w:basedOn w:val="1003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26">
    <w:name w:val="Plain Table 3"/>
    <w:basedOn w:val="100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027">
    <w:name w:val="Plain Table 4"/>
    <w:basedOn w:val="100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8">
    <w:name w:val="Plain Table 5"/>
    <w:basedOn w:val="100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029">
    <w:name w:val="Grid Table 1 Light"/>
    <w:basedOn w:val="1003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0" w:customStyle="1">
    <w:name w:val="Grid Table 1 Light - Accent 1"/>
    <w:basedOn w:val="1003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1" w:customStyle="1">
    <w:name w:val="Grid Table 1 Light - Accent 2"/>
    <w:basedOn w:val="1003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2" w:customStyle="1">
    <w:name w:val="Grid Table 1 Light - Accent 3"/>
    <w:basedOn w:val="100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3" w:customStyle="1">
    <w:name w:val="Grid Table 1 Light - Accent 4"/>
    <w:basedOn w:val="1003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4" w:customStyle="1">
    <w:name w:val="Grid Table 1 Light - Accent 5"/>
    <w:basedOn w:val="1003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5" w:customStyle="1">
    <w:name w:val="Grid Table 1 Light - Accent 6"/>
    <w:basedOn w:val="1003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6">
    <w:name w:val="Grid Table 2"/>
    <w:basedOn w:val="100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7" w:customStyle="1">
    <w:name w:val="Grid Table 2 - Accent 1"/>
    <w:basedOn w:val="1003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8" w:customStyle="1">
    <w:name w:val="Grid Table 2 - Accent 2"/>
    <w:basedOn w:val="1003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9" w:customStyle="1">
    <w:name w:val="Grid Table 2 - Accent 3"/>
    <w:basedOn w:val="100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0" w:customStyle="1">
    <w:name w:val="Grid Table 2 - Accent 4"/>
    <w:basedOn w:val="1003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1" w:customStyle="1">
    <w:name w:val="Grid Table 2 - Accent 5"/>
    <w:basedOn w:val="1003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2" w:customStyle="1">
    <w:name w:val="Grid Table 2 - Accent 6"/>
    <w:basedOn w:val="1003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3">
    <w:name w:val="Grid Table 3"/>
    <w:basedOn w:val="100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4" w:customStyle="1">
    <w:name w:val="Grid Table 3 - Accent 1"/>
    <w:basedOn w:val="1003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5" w:customStyle="1">
    <w:name w:val="Grid Table 3 - Accent 2"/>
    <w:basedOn w:val="1003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6" w:customStyle="1">
    <w:name w:val="Grid Table 3 - Accent 3"/>
    <w:basedOn w:val="100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7" w:customStyle="1">
    <w:name w:val="Grid Table 3 - Accent 4"/>
    <w:basedOn w:val="1003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8" w:customStyle="1">
    <w:name w:val="Grid Table 3 - Accent 5"/>
    <w:basedOn w:val="1003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9" w:customStyle="1">
    <w:name w:val="Grid Table 3 - Accent 6"/>
    <w:basedOn w:val="1003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0">
    <w:name w:val="Grid Table 4"/>
    <w:basedOn w:val="1003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51" w:customStyle="1">
    <w:name w:val="Grid Table 4 - Accent 1"/>
    <w:basedOn w:val="1003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1052" w:customStyle="1">
    <w:name w:val="Grid Table 4 - Accent 2"/>
    <w:basedOn w:val="1003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1053" w:customStyle="1">
    <w:name w:val="Grid Table 4 - Accent 3"/>
    <w:basedOn w:val="1003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1054" w:customStyle="1">
    <w:name w:val="Grid Table 4 - Accent 4"/>
    <w:basedOn w:val="1003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1055" w:customStyle="1">
    <w:name w:val="Grid Table 4 - Accent 5"/>
    <w:basedOn w:val="1003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1056" w:customStyle="1">
    <w:name w:val="Grid Table 4 - Accent 6"/>
    <w:basedOn w:val="1003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1057">
    <w:name w:val="Grid Table 5 Dark"/>
    <w:basedOn w:val="100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1058" w:customStyle="1">
    <w:name w:val="Grid Table 5 Dark- Accent 1"/>
    <w:basedOn w:val="100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1059" w:customStyle="1">
    <w:name w:val="Grid Table 5 Dark - Accent 2"/>
    <w:basedOn w:val="100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1060" w:customStyle="1">
    <w:name w:val="Grid Table 5 Dark - Accent 3"/>
    <w:basedOn w:val="100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1061" w:customStyle="1">
    <w:name w:val="Grid Table 5 Dark- Accent 4"/>
    <w:basedOn w:val="100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1062" w:customStyle="1">
    <w:name w:val="Grid Table 5 Dark - Accent 5"/>
    <w:basedOn w:val="1003"/>
    <w:link w:val="134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1063" w:customStyle="1">
    <w:name w:val="Grid Table 5 Dark - Accent 6"/>
    <w:basedOn w:val="100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1064">
    <w:name w:val="Grid Table 6 Colorful"/>
    <w:basedOn w:val="1003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1065" w:customStyle="1">
    <w:name w:val="Grid Table 6 Colorful - Accent 1"/>
    <w:basedOn w:val="1003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1066" w:customStyle="1">
    <w:name w:val="Grid Table 6 Colorful - Accent 2"/>
    <w:basedOn w:val="1003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1067" w:customStyle="1">
    <w:name w:val="Grid Table 6 Colorful - Accent 3"/>
    <w:basedOn w:val="1003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1068" w:customStyle="1">
    <w:name w:val="Grid Table 6 Colorful - Accent 4"/>
    <w:basedOn w:val="1003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1069" w:customStyle="1">
    <w:name w:val="Grid Table 6 Colorful - Accent 5"/>
    <w:basedOn w:val="1003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1070" w:customStyle="1">
    <w:name w:val="Grid Table 6 Colorful - Accent 6"/>
    <w:basedOn w:val="1003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1071">
    <w:name w:val="Grid Table 7 Colorful"/>
    <w:basedOn w:val="1003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2" w:customStyle="1">
    <w:name w:val="Grid Table 7 Colorful - Accent 1"/>
    <w:basedOn w:val="1003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3" w:customStyle="1">
    <w:name w:val="Grid Table 7 Colorful - Accent 2"/>
    <w:basedOn w:val="1003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4" w:customStyle="1">
    <w:name w:val="Grid Table 7 Colorful - Accent 3"/>
    <w:basedOn w:val="1003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5" w:customStyle="1">
    <w:name w:val="Grid Table 7 Colorful - Accent 4"/>
    <w:basedOn w:val="1003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6" w:customStyle="1">
    <w:name w:val="Grid Table 7 Colorful - Accent 5"/>
    <w:basedOn w:val="1003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7" w:customStyle="1">
    <w:name w:val="Grid Table 7 Colorful - Accent 6"/>
    <w:basedOn w:val="1003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8">
    <w:name w:val="List Table 1 Light"/>
    <w:basedOn w:val="1003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9" w:customStyle="1">
    <w:name w:val="List Table 1 Light - Accent 1"/>
    <w:basedOn w:val="1003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0" w:customStyle="1">
    <w:name w:val="List Table 1 Light - Accent 2"/>
    <w:basedOn w:val="1003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1" w:customStyle="1">
    <w:name w:val="List Table 1 Light - Accent 3"/>
    <w:basedOn w:val="1003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2" w:customStyle="1">
    <w:name w:val="List Table 1 Light - Accent 4"/>
    <w:basedOn w:val="1003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3" w:customStyle="1">
    <w:name w:val="List Table 1 Light - Accent 5"/>
    <w:basedOn w:val="1003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4" w:customStyle="1">
    <w:name w:val="List Table 1 Light - Accent 6"/>
    <w:basedOn w:val="1003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5">
    <w:name w:val="List Table 2"/>
    <w:basedOn w:val="1003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1086" w:customStyle="1">
    <w:name w:val="List Table 2 - Accent 1"/>
    <w:basedOn w:val="1003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1087" w:customStyle="1">
    <w:name w:val="List Table 2 - Accent 2"/>
    <w:basedOn w:val="1003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1088" w:customStyle="1">
    <w:name w:val="List Table 2 - Accent 3"/>
    <w:basedOn w:val="1003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1089" w:customStyle="1">
    <w:name w:val="List Table 2 - Accent 4"/>
    <w:basedOn w:val="1003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1090" w:customStyle="1">
    <w:name w:val="List Table 2 - Accent 5"/>
    <w:basedOn w:val="1003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1091" w:customStyle="1">
    <w:name w:val="List Table 2 - Accent 6"/>
    <w:basedOn w:val="1003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1092">
    <w:name w:val="List Table 3"/>
    <w:basedOn w:val="100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3" w:customStyle="1">
    <w:name w:val="List Table 3 - Accent 1"/>
    <w:basedOn w:val="1003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4" w:customStyle="1">
    <w:name w:val="List Table 3 - Accent 2"/>
    <w:basedOn w:val="1003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5" w:customStyle="1">
    <w:name w:val="List Table 3 - Accent 3"/>
    <w:basedOn w:val="1003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6" w:customStyle="1">
    <w:name w:val="List Table 3 - Accent 4"/>
    <w:basedOn w:val="1003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7" w:customStyle="1">
    <w:name w:val="List Table 3 - Accent 5"/>
    <w:basedOn w:val="1003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8" w:customStyle="1">
    <w:name w:val="List Table 3 - Accent 6"/>
    <w:basedOn w:val="1003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9">
    <w:name w:val="List Table 4"/>
    <w:basedOn w:val="100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0" w:customStyle="1">
    <w:name w:val="List Table 4 - Accent 1"/>
    <w:basedOn w:val="1003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1" w:customStyle="1">
    <w:name w:val="List Table 4 - Accent 2"/>
    <w:basedOn w:val="1003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2" w:customStyle="1">
    <w:name w:val="List Table 4 - Accent 3"/>
    <w:basedOn w:val="1003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3" w:customStyle="1">
    <w:name w:val="List Table 4 - Accent 4"/>
    <w:basedOn w:val="1003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4" w:customStyle="1">
    <w:name w:val="List Table 4 - Accent 5"/>
    <w:basedOn w:val="1003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5" w:customStyle="1">
    <w:name w:val="List Table 4 - Accent 6"/>
    <w:basedOn w:val="1003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6">
    <w:name w:val="List Table 5 Dark"/>
    <w:basedOn w:val="1003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107" w:customStyle="1">
    <w:name w:val="List Table 5 Dark - Accent 1"/>
    <w:basedOn w:val="1003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108" w:customStyle="1">
    <w:name w:val="List Table 5 Dark - Accent 2"/>
    <w:basedOn w:val="1003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109" w:customStyle="1">
    <w:name w:val="List Table 5 Dark - Accent 3"/>
    <w:basedOn w:val="1003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110" w:customStyle="1">
    <w:name w:val="List Table 5 Dark - Accent 4"/>
    <w:basedOn w:val="1003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111" w:customStyle="1">
    <w:name w:val="List Table 5 Dark - Accent 5"/>
    <w:basedOn w:val="1003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112" w:customStyle="1">
    <w:name w:val="List Table 5 Dark - Accent 6"/>
    <w:basedOn w:val="1003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113">
    <w:name w:val="List Table 6 Colorful"/>
    <w:basedOn w:val="1003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114" w:customStyle="1">
    <w:name w:val="List Table 6 Colorful - Accent 1"/>
    <w:basedOn w:val="1003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1115" w:customStyle="1">
    <w:name w:val="List Table 6 Colorful - Accent 2"/>
    <w:basedOn w:val="1003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1116" w:customStyle="1">
    <w:name w:val="List Table 6 Colorful - Accent 3"/>
    <w:basedOn w:val="1003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1117" w:customStyle="1">
    <w:name w:val="List Table 6 Colorful - Accent 4"/>
    <w:basedOn w:val="1003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1118" w:customStyle="1">
    <w:name w:val="List Table 6 Colorful - Accent 5"/>
    <w:basedOn w:val="1003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1119" w:customStyle="1">
    <w:name w:val="List Table 6 Colorful - Accent 6"/>
    <w:basedOn w:val="1003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1120">
    <w:name w:val="List Table 7 Colorful"/>
    <w:basedOn w:val="1003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1" w:customStyle="1">
    <w:name w:val="List Table 7 Colorful - Accent 1"/>
    <w:basedOn w:val="1003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2" w:customStyle="1">
    <w:name w:val="List Table 7 Colorful - Accent 2"/>
    <w:basedOn w:val="1003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3" w:customStyle="1">
    <w:name w:val="List Table 7 Colorful - Accent 3"/>
    <w:basedOn w:val="1003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4" w:customStyle="1">
    <w:name w:val="List Table 7 Colorful - Accent 4"/>
    <w:basedOn w:val="1003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5" w:customStyle="1">
    <w:name w:val="List Table 7 Colorful - Accent 5"/>
    <w:basedOn w:val="1003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6" w:customStyle="1">
    <w:name w:val="List Table 7 Colorful - Accent 6"/>
    <w:basedOn w:val="1003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7" w:customStyle="1">
    <w:name w:val="Lined - Accent"/>
    <w:basedOn w:val="100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128" w:customStyle="1">
    <w:name w:val="Lined - Accent 1"/>
    <w:basedOn w:val="100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129" w:customStyle="1">
    <w:name w:val="Lined - Accent 2"/>
    <w:basedOn w:val="100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130" w:customStyle="1">
    <w:name w:val="Lined - Accent 3"/>
    <w:basedOn w:val="100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131" w:customStyle="1">
    <w:name w:val="Lined - Accent 4"/>
    <w:basedOn w:val="100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132" w:customStyle="1">
    <w:name w:val="Lined - Accent 5"/>
    <w:basedOn w:val="100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133" w:customStyle="1">
    <w:name w:val="Lined - Accent 6"/>
    <w:basedOn w:val="100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134" w:customStyle="1">
    <w:name w:val="Bordered &amp; Lined - Accent"/>
    <w:basedOn w:val="1003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135" w:customStyle="1">
    <w:name w:val="Bordered &amp; Lined - Accent 1"/>
    <w:basedOn w:val="1003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136" w:customStyle="1">
    <w:name w:val="Bordered &amp; Lined - Accent 2"/>
    <w:basedOn w:val="1003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137" w:customStyle="1">
    <w:name w:val="Bordered &amp; Lined - Accent 3"/>
    <w:basedOn w:val="1003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138" w:customStyle="1">
    <w:name w:val="Bordered &amp; Lined - Accent 4"/>
    <w:basedOn w:val="1003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139" w:customStyle="1">
    <w:name w:val="Bordered &amp; Lined - Accent 5"/>
    <w:basedOn w:val="1003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140" w:customStyle="1">
    <w:name w:val="Bordered &amp; Lined - Accent 6"/>
    <w:basedOn w:val="1003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141" w:customStyle="1">
    <w:name w:val="Bordered"/>
    <w:basedOn w:val="1003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142" w:customStyle="1">
    <w:name w:val="Bordered - Accent 1"/>
    <w:basedOn w:val="1003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1143" w:customStyle="1">
    <w:name w:val="Bordered - Accent 2"/>
    <w:basedOn w:val="1003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1144" w:customStyle="1">
    <w:name w:val="Bordered - Accent 3"/>
    <w:basedOn w:val="100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1145" w:customStyle="1">
    <w:name w:val="Bordered - Accent 4"/>
    <w:basedOn w:val="1003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1146" w:customStyle="1">
    <w:name w:val="Bordered - Accent 5"/>
    <w:basedOn w:val="1003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1147" w:customStyle="1">
    <w:name w:val="Bordered - Accent 6"/>
    <w:basedOn w:val="1003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1148" w:customStyle="1">
    <w:name w:val="Footnote Text Char"/>
    <w:uiPriority w:val="99"/>
    <w:rPr>
      <w:sz w:val="18"/>
    </w:rPr>
  </w:style>
  <w:style w:type="character" w:styleId="1149" w:customStyle="1">
    <w:name w:val="Endnote Text Char"/>
    <w:uiPriority w:val="99"/>
    <w:rPr>
      <w:sz w:val="20"/>
    </w:rPr>
  </w:style>
  <w:style w:type="paragraph" w:styleId="1150">
    <w:name w:val="TOC Heading"/>
    <w:uiPriority w:val="39"/>
    <w:unhideWhenUsed/>
  </w:style>
  <w:style w:type="paragraph" w:styleId="1151">
    <w:name w:val="table of figures"/>
    <w:basedOn w:val="992"/>
    <w:next w:val="992"/>
    <w:uiPriority w:val="99"/>
    <w:unhideWhenUsed/>
    <w:pPr>
      <w:spacing w:after="0"/>
    </w:pPr>
  </w:style>
  <w:style w:type="character" w:styleId="1152" w:customStyle="1">
    <w:name w:val="Заголовок 1 Знак1"/>
    <w:link w:val="993"/>
    <w:uiPriority w:val="99"/>
    <w:rPr>
      <w:b/>
      <w:bCs/>
      <w:sz w:val="36"/>
      <w:szCs w:val="36"/>
    </w:rPr>
  </w:style>
  <w:style w:type="character" w:styleId="1153" w:customStyle="1">
    <w:name w:val="Заголовок 2 Знак"/>
    <w:link w:val="994"/>
    <w:rPr>
      <w:b/>
      <w:bCs/>
      <w:sz w:val="30"/>
      <w:szCs w:val="30"/>
    </w:rPr>
  </w:style>
  <w:style w:type="character" w:styleId="1154" w:customStyle="1">
    <w:name w:val="Заголовок 3 Знак"/>
    <w:link w:val="995"/>
    <w:uiPriority w:val="99"/>
    <w:rPr>
      <w:rFonts w:ascii="Arial" w:hAnsi="Arial" w:cs="Arial"/>
      <w:b/>
      <w:bCs/>
      <w:sz w:val="24"/>
      <w:szCs w:val="24"/>
    </w:rPr>
  </w:style>
  <w:style w:type="character" w:styleId="1155" w:customStyle="1">
    <w:name w:val="Заголовок 4 Знак"/>
    <w:link w:val="996"/>
    <w:uiPriority w:val="99"/>
    <w:rPr>
      <w:rFonts w:ascii="Arial" w:hAnsi="Arial" w:cs="Arial"/>
      <w:sz w:val="24"/>
      <w:szCs w:val="24"/>
    </w:rPr>
  </w:style>
  <w:style w:type="character" w:styleId="1156" w:customStyle="1">
    <w:name w:val="Заголовок 5 Знак"/>
    <w:link w:val="997"/>
    <w:uiPriority w:val="99"/>
    <w:rPr>
      <w:rFonts w:ascii="Calibri" w:hAnsi="Calibri" w:cs="Calibri"/>
      <w:b/>
      <w:bCs/>
      <w:i/>
      <w:iCs/>
      <w:sz w:val="26"/>
      <w:szCs w:val="26"/>
    </w:rPr>
  </w:style>
  <w:style w:type="character" w:styleId="1157" w:customStyle="1">
    <w:name w:val="Заголовок 6 Знак"/>
    <w:link w:val="998"/>
    <w:uiPriority w:val="99"/>
    <w:rPr>
      <w:i/>
      <w:iCs/>
    </w:rPr>
  </w:style>
  <w:style w:type="character" w:styleId="1158" w:customStyle="1">
    <w:name w:val="Заголовок 7 Знак"/>
    <w:link w:val="999"/>
    <w:uiPriority w:val="99"/>
    <w:rPr>
      <w:rFonts w:ascii="Arial" w:hAnsi="Arial" w:cs="Arial"/>
      <w:sz w:val="20"/>
      <w:szCs w:val="20"/>
    </w:rPr>
  </w:style>
  <w:style w:type="character" w:styleId="1159" w:customStyle="1">
    <w:name w:val="Заголовок 8 Знак"/>
    <w:link w:val="1000"/>
    <w:uiPriority w:val="99"/>
    <w:rPr>
      <w:rFonts w:ascii="Arial" w:hAnsi="Arial" w:cs="Arial"/>
      <w:i/>
      <w:iCs/>
      <w:sz w:val="20"/>
      <w:szCs w:val="20"/>
    </w:rPr>
  </w:style>
  <w:style w:type="character" w:styleId="1160" w:customStyle="1">
    <w:name w:val="Заголовок 9 Знак"/>
    <w:link w:val="1001"/>
    <w:uiPriority w:val="99"/>
    <w:rPr>
      <w:rFonts w:ascii="Arial" w:hAnsi="Arial" w:cs="Arial"/>
      <w:b/>
      <w:bCs/>
      <w:i/>
      <w:iCs/>
      <w:sz w:val="18"/>
      <w:szCs w:val="18"/>
    </w:rPr>
  </w:style>
  <w:style w:type="paragraph" w:styleId="1161" w:customStyle="1">
    <w:name w:val="Основной текст с отступом1"/>
    <w:basedOn w:val="992"/>
    <w:uiPriority w:val="99"/>
    <w:pPr>
      <w:ind w:firstLine="851"/>
      <w:spacing w:before="60" w:after="0"/>
    </w:pPr>
  </w:style>
  <w:style w:type="paragraph" w:styleId="1162">
    <w:name w:val="Body Text Indent"/>
    <w:basedOn w:val="992"/>
    <w:link w:val="1163"/>
    <w:uiPriority w:val="99"/>
    <w:pPr>
      <w:numPr>
        <w:ilvl w:val="1"/>
        <w:numId w:val="4"/>
      </w:numPr>
    </w:pPr>
  </w:style>
  <w:style w:type="character" w:styleId="1163" w:customStyle="1">
    <w:name w:val="Основной текст с отступом Знак"/>
    <w:link w:val="1162"/>
    <w:uiPriority w:val="99"/>
    <w:rPr>
      <w:sz w:val="24"/>
      <w:szCs w:val="24"/>
    </w:rPr>
  </w:style>
  <w:style w:type="paragraph" w:styleId="1164">
    <w:name w:val="List Bullet"/>
    <w:basedOn w:val="992"/>
    <w:uiPriority w:val="99"/>
    <w:pPr>
      <w:widowControl w:val="off"/>
    </w:pPr>
  </w:style>
  <w:style w:type="paragraph" w:styleId="1165">
    <w:name w:val="List Bullet 2"/>
    <w:basedOn w:val="992"/>
    <w:uiPriority w:val="99"/>
    <w:pPr>
      <w:ind w:left="643" w:hanging="360"/>
      <w:tabs>
        <w:tab w:val="num" w:pos="643" w:leader="none"/>
      </w:tabs>
    </w:pPr>
  </w:style>
  <w:style w:type="paragraph" w:styleId="1166">
    <w:name w:val="List Bullet 3"/>
    <w:basedOn w:val="992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1167">
    <w:name w:val="List Bullet 4"/>
    <w:basedOn w:val="992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1168">
    <w:name w:val="List Bullet 5"/>
    <w:basedOn w:val="992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1169">
    <w:name w:val="List Number"/>
    <w:basedOn w:val="992"/>
    <w:uiPriority w:val="99"/>
    <w:pPr>
      <w:ind w:left="360" w:hanging="360"/>
      <w:tabs>
        <w:tab w:val="num" w:pos="1492" w:leader="none"/>
      </w:tabs>
    </w:pPr>
  </w:style>
  <w:style w:type="paragraph" w:styleId="1170">
    <w:name w:val="List Number 2"/>
    <w:basedOn w:val="992"/>
    <w:uiPriority w:val="99"/>
    <w:pPr>
      <w:ind w:left="643" w:hanging="360"/>
      <w:tabs>
        <w:tab w:val="num" w:pos="643" w:leader="none"/>
      </w:tabs>
    </w:pPr>
  </w:style>
  <w:style w:type="paragraph" w:styleId="1171">
    <w:name w:val="List Number 3"/>
    <w:basedOn w:val="992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1172">
    <w:name w:val="List Number 4"/>
    <w:basedOn w:val="992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1173">
    <w:name w:val="List Number 5"/>
    <w:basedOn w:val="992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1174" w:customStyle="1">
    <w:name w:val="Раздел"/>
    <w:basedOn w:val="992"/>
    <w:uiPriority w:val="99"/>
    <w:semiHidden/>
    <w:pPr>
      <w:numPr>
        <w:ilvl w:val="1"/>
        <w:numId w:val="2"/>
      </w:numPr>
      <w:jc w:val="center"/>
      <w:spacing w:before="120" w:after="120"/>
    </w:pPr>
    <w:rPr>
      <w:rFonts w:ascii="Arial Narrow" w:hAnsi="Arial Narrow" w:cs="Arial Narrow"/>
      <w:b/>
      <w:bCs/>
      <w:sz w:val="28"/>
      <w:szCs w:val="28"/>
    </w:rPr>
  </w:style>
  <w:style w:type="paragraph" w:styleId="1175" w:customStyle="1">
    <w:name w:val="Часть"/>
    <w:basedOn w:val="992"/>
    <w:uiPriority w:val="99"/>
    <w:semiHidden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styleId="1176" w:customStyle="1">
    <w:name w:val="Раздел 3"/>
    <w:basedOn w:val="992"/>
    <w:uiPriority w:val="99"/>
    <w:semiHidden/>
    <w:pPr>
      <w:numPr>
        <w:ilvl w:val="0"/>
        <w:numId w:val="3"/>
      </w:numPr>
      <w:jc w:val="center"/>
      <w:spacing w:before="120" w:after="120"/>
    </w:pPr>
    <w:rPr>
      <w:b/>
      <w:bCs/>
    </w:rPr>
  </w:style>
  <w:style w:type="paragraph" w:styleId="1177" w:customStyle="1">
    <w:name w:val="Условия контракта"/>
    <w:basedOn w:val="992"/>
    <w:uiPriority w:val="99"/>
    <w:semiHidden/>
    <w:pPr>
      <w:numPr>
        <w:ilvl w:val="0"/>
        <w:numId w:val="4"/>
      </w:numPr>
      <w:spacing w:before="240" w:after="120"/>
    </w:pPr>
    <w:rPr>
      <w:b/>
      <w:bCs/>
    </w:rPr>
  </w:style>
  <w:style w:type="paragraph" w:styleId="1178" w:customStyle="1">
    <w:name w:val="Instruction"/>
    <w:basedOn w:val="1162"/>
    <w:uiPriority w:val="99"/>
    <w:semiHidden/>
    <w:pPr>
      <w:numPr>
        <w:ilvl w:val="0"/>
        <w:numId w:val="0"/>
      </w:numPr>
      <w:ind w:left="360" w:hanging="360"/>
      <w:spacing w:before="180"/>
      <w:tabs>
        <w:tab w:val="num" w:pos="360" w:leader="none"/>
      </w:tabs>
    </w:pPr>
    <w:rPr>
      <w:b/>
      <w:bCs/>
    </w:rPr>
  </w:style>
  <w:style w:type="paragraph" w:styleId="1179">
    <w:name w:val="Title"/>
    <w:basedOn w:val="992"/>
    <w:link w:val="1180"/>
    <w:qFormat/>
    <w:pPr>
      <w:jc w:val="center"/>
      <w:spacing w:before="240"/>
      <w:outlineLvl w:val="0"/>
    </w:pPr>
    <w:rPr>
      <w:rFonts w:ascii="Cambria" w:hAnsi="Cambria" w:cs="Cambria"/>
      <w:b/>
      <w:bCs/>
      <w:sz w:val="32"/>
      <w:szCs w:val="32"/>
    </w:rPr>
  </w:style>
  <w:style w:type="character" w:styleId="1180" w:customStyle="1">
    <w:name w:val="Заголовок Знак"/>
    <w:link w:val="1179"/>
    <w:rPr>
      <w:rFonts w:ascii="Cambria" w:hAnsi="Cambria" w:cs="Cambria"/>
      <w:b/>
      <w:bCs/>
      <w:sz w:val="32"/>
      <w:szCs w:val="32"/>
    </w:rPr>
  </w:style>
  <w:style w:type="paragraph" w:styleId="1181">
    <w:name w:val="Subtitle"/>
    <w:basedOn w:val="992"/>
    <w:link w:val="1182"/>
    <w:uiPriority w:val="99"/>
    <w:qFormat/>
    <w:pPr>
      <w:jc w:val="center"/>
      <w:outlineLvl w:val="1"/>
    </w:pPr>
    <w:rPr>
      <w:rFonts w:ascii="Cambria" w:hAnsi="Cambria" w:cs="Cambria"/>
    </w:rPr>
  </w:style>
  <w:style w:type="character" w:styleId="1182" w:customStyle="1">
    <w:name w:val="Подзаголовок Знак"/>
    <w:link w:val="1181"/>
    <w:uiPriority w:val="99"/>
    <w:rPr>
      <w:rFonts w:ascii="Cambria" w:hAnsi="Cambria" w:cs="Cambria"/>
      <w:sz w:val="24"/>
      <w:szCs w:val="24"/>
    </w:rPr>
  </w:style>
  <w:style w:type="paragraph" w:styleId="1183" w:customStyle="1">
    <w:name w:val="Тендерные данные"/>
    <w:basedOn w:val="992"/>
    <w:uiPriority w:val="99"/>
    <w:semiHidden/>
    <w:pPr>
      <w:spacing w:before="120"/>
      <w:tabs>
        <w:tab w:val="left" w:pos="1985" w:leader="none"/>
      </w:tabs>
    </w:pPr>
    <w:rPr>
      <w:b/>
      <w:bCs/>
    </w:rPr>
  </w:style>
  <w:style w:type="paragraph" w:styleId="1184">
    <w:name w:val="toc 3"/>
    <w:basedOn w:val="992"/>
    <w:next w:val="992"/>
    <w:uiPriority w:val="39"/>
    <w:pPr>
      <w:ind w:left="480"/>
      <w:jc w:val="left"/>
      <w:spacing w:after="0"/>
    </w:pPr>
    <w:rPr>
      <w:i/>
      <w:iCs/>
      <w:sz w:val="20"/>
      <w:szCs w:val="20"/>
    </w:rPr>
  </w:style>
  <w:style w:type="paragraph" w:styleId="1185">
    <w:name w:val="toc 1"/>
    <w:basedOn w:val="992"/>
    <w:next w:val="992"/>
    <w:uiPriority w:val="39"/>
    <w:pPr>
      <w:jc w:val="left"/>
      <w:spacing w:before="120" w:after="120"/>
    </w:pPr>
    <w:rPr>
      <w:b/>
      <w:bCs/>
      <w:caps/>
      <w:sz w:val="20"/>
      <w:szCs w:val="20"/>
    </w:rPr>
  </w:style>
  <w:style w:type="paragraph" w:styleId="1186">
    <w:name w:val="toc 2"/>
    <w:basedOn w:val="992"/>
    <w:next w:val="992"/>
    <w:uiPriority w:val="39"/>
    <w:pPr>
      <w:ind w:left="240"/>
      <w:jc w:val="left"/>
      <w:spacing w:after="0"/>
    </w:pPr>
    <w:rPr>
      <w:smallCaps/>
      <w:sz w:val="20"/>
      <w:szCs w:val="20"/>
    </w:rPr>
  </w:style>
  <w:style w:type="paragraph" w:styleId="1187">
    <w:name w:val="Date"/>
    <w:basedOn w:val="992"/>
    <w:next w:val="992"/>
    <w:link w:val="1188"/>
    <w:uiPriority w:val="99"/>
  </w:style>
  <w:style w:type="character" w:styleId="1188" w:customStyle="1">
    <w:name w:val="Дата Знак"/>
    <w:link w:val="1187"/>
    <w:uiPriority w:val="99"/>
    <w:semiHidden/>
    <w:rPr>
      <w:sz w:val="24"/>
      <w:szCs w:val="24"/>
    </w:rPr>
  </w:style>
  <w:style w:type="paragraph" w:styleId="1189" w:customStyle="1">
    <w:name w:val="Îáû÷íûé"/>
    <w:uiPriority w:val="99"/>
    <w:semiHidden/>
  </w:style>
  <w:style w:type="paragraph" w:styleId="1190" w:customStyle="1">
    <w:name w:val="Íîðìàëüíûé"/>
    <w:uiPriority w:val="99"/>
    <w:semiHidden/>
    <w:rPr>
      <w:rFonts w:ascii="Courier" w:hAnsi="Courier" w:cs="Courier"/>
      <w:sz w:val="24"/>
      <w:szCs w:val="24"/>
      <w:lang w:val="en-GB"/>
    </w:rPr>
  </w:style>
  <w:style w:type="paragraph" w:styleId="1191">
    <w:name w:val="Body Text"/>
    <w:basedOn w:val="992"/>
    <w:link w:val="1192"/>
    <w:uiPriority w:val="99"/>
    <w:pPr>
      <w:spacing w:after="120"/>
    </w:pPr>
  </w:style>
  <w:style w:type="character" w:styleId="1192" w:customStyle="1">
    <w:name w:val="Основной текст Знак"/>
    <w:link w:val="1191"/>
    <w:uiPriority w:val="99"/>
    <w:rPr>
      <w:sz w:val="24"/>
      <w:szCs w:val="24"/>
    </w:rPr>
  </w:style>
  <w:style w:type="paragraph" w:styleId="1193" w:customStyle="1">
    <w:name w:val="Подраздел"/>
    <w:basedOn w:val="992"/>
    <w:uiPriority w:val="99"/>
    <w:semiHidden/>
    <w:pPr>
      <w:jc w:val="center"/>
      <w:spacing w:before="240" w:after="120"/>
    </w:pPr>
    <w:rPr>
      <w:rFonts w:ascii="TimesDL" w:hAnsi="TimesDL" w:cs="TimesDL"/>
      <w:b/>
      <w:bCs/>
      <w:smallCaps/>
      <w:spacing w:val="-2"/>
    </w:rPr>
  </w:style>
  <w:style w:type="paragraph" w:styleId="1194">
    <w:name w:val="Body Text Indent 2"/>
    <w:basedOn w:val="992"/>
    <w:link w:val="1195"/>
    <w:uiPriority w:val="99"/>
    <w:pPr>
      <w:ind w:left="283"/>
      <w:spacing w:after="120" w:line="480" w:lineRule="auto"/>
    </w:pPr>
  </w:style>
  <w:style w:type="character" w:styleId="1195" w:customStyle="1">
    <w:name w:val="Основной текст с отступом 2 Знак"/>
    <w:link w:val="1194"/>
    <w:uiPriority w:val="99"/>
    <w:semiHidden/>
    <w:rPr>
      <w:sz w:val="24"/>
      <w:szCs w:val="24"/>
    </w:rPr>
  </w:style>
  <w:style w:type="paragraph" w:styleId="1196">
    <w:name w:val="Body Text Indent 3"/>
    <w:basedOn w:val="992"/>
    <w:link w:val="1197"/>
    <w:uiPriority w:val="99"/>
    <w:pPr>
      <w:ind w:left="283"/>
      <w:spacing w:after="120"/>
    </w:pPr>
    <w:rPr>
      <w:sz w:val="16"/>
      <w:szCs w:val="16"/>
    </w:rPr>
  </w:style>
  <w:style w:type="character" w:styleId="1197" w:customStyle="1">
    <w:name w:val="Основной текст с отступом 3 Знак"/>
    <w:link w:val="1196"/>
    <w:uiPriority w:val="99"/>
    <w:semiHidden/>
    <w:rPr>
      <w:sz w:val="16"/>
      <w:szCs w:val="16"/>
    </w:rPr>
  </w:style>
  <w:style w:type="paragraph" w:styleId="1198">
    <w:name w:val="Header"/>
    <w:basedOn w:val="992"/>
    <w:link w:val="1199"/>
    <w:uiPriority w:val="99"/>
    <w:pPr>
      <w:spacing w:before="120" w:after="120"/>
      <w:tabs>
        <w:tab w:val="center" w:pos="4153" w:leader="none"/>
        <w:tab w:val="right" w:pos="8306" w:leader="none"/>
      </w:tabs>
    </w:pPr>
  </w:style>
  <w:style w:type="character" w:styleId="1199" w:customStyle="1">
    <w:name w:val="Верхний колонтитул Знак"/>
    <w:link w:val="1198"/>
    <w:uiPriority w:val="99"/>
    <w:semiHidden/>
    <w:rPr>
      <w:sz w:val="24"/>
      <w:szCs w:val="24"/>
    </w:rPr>
  </w:style>
  <w:style w:type="paragraph" w:styleId="1200">
    <w:name w:val="Block Text"/>
    <w:basedOn w:val="992"/>
    <w:uiPriority w:val="99"/>
    <w:pPr>
      <w:ind w:left="1440" w:right="1440"/>
      <w:spacing w:after="120"/>
    </w:pPr>
  </w:style>
  <w:style w:type="character" w:styleId="1201">
    <w:name w:val="footnote reference"/>
    <w:uiPriority w:val="99"/>
    <w:rPr>
      <w:rFonts w:ascii="Times New Roman" w:hAnsi="Times New Roman" w:cs="Times New Roman"/>
      <w:vertAlign w:val="superscript"/>
    </w:rPr>
  </w:style>
  <w:style w:type="paragraph" w:styleId="1202">
    <w:name w:val="footnote text"/>
    <w:basedOn w:val="992"/>
    <w:link w:val="1203"/>
    <w:uiPriority w:val="99"/>
    <w:rPr>
      <w:sz w:val="20"/>
      <w:szCs w:val="20"/>
    </w:rPr>
  </w:style>
  <w:style w:type="character" w:styleId="1203" w:customStyle="1">
    <w:name w:val="Текст сноски Знак"/>
    <w:link w:val="1202"/>
    <w:uiPriority w:val="99"/>
    <w:rPr>
      <w:sz w:val="20"/>
      <w:szCs w:val="20"/>
    </w:rPr>
  </w:style>
  <w:style w:type="character" w:styleId="1204">
    <w:name w:val="page number"/>
    <w:uiPriority w:val="99"/>
    <w:rPr>
      <w:rFonts w:ascii="Times New Roman" w:hAnsi="Times New Roman" w:cs="Times New Roman"/>
    </w:rPr>
  </w:style>
  <w:style w:type="paragraph" w:styleId="1205">
    <w:name w:val="Footer"/>
    <w:basedOn w:val="992"/>
    <w:link w:val="1206"/>
    <w:uiPriority w:val="99"/>
    <w:pPr>
      <w:tabs>
        <w:tab w:val="center" w:pos="4153" w:leader="none"/>
        <w:tab w:val="right" w:pos="8306" w:leader="none"/>
      </w:tabs>
    </w:pPr>
  </w:style>
  <w:style w:type="character" w:styleId="1206" w:customStyle="1">
    <w:name w:val="Нижний колонтитул Знак"/>
    <w:link w:val="1205"/>
    <w:uiPriority w:val="99"/>
    <w:rPr>
      <w:sz w:val="24"/>
      <w:szCs w:val="24"/>
    </w:rPr>
  </w:style>
  <w:style w:type="paragraph" w:styleId="1207">
    <w:name w:val="Body Text 3"/>
    <w:basedOn w:val="992"/>
    <w:link w:val="1208"/>
    <w:uiPriority w:val="99"/>
    <w:pPr>
      <w:keepLines/>
      <w:keepNext/>
      <w:spacing w:before="148" w:after="112"/>
      <w:widowControl w:val="off"/>
      <w:tabs>
        <w:tab w:val="left" w:pos="0" w:leader="none"/>
        <w:tab w:val="left" w:pos="567" w:leader="none"/>
        <w:tab w:val="left" w:pos="1133" w:leader="none"/>
        <w:tab w:val="left" w:pos="1699" w:leader="none"/>
        <w:tab w:val="left" w:pos="2266" w:leader="none"/>
        <w:tab w:val="left" w:pos="2832" w:leader="none"/>
        <w:tab w:val="left" w:pos="3399" w:leader="none"/>
        <w:tab w:val="left" w:pos="3965" w:leader="none"/>
        <w:tab w:val="left" w:pos="4531" w:leader="none"/>
        <w:tab w:val="left" w:pos="5098" w:leader="none"/>
        <w:tab w:val="left" w:pos="5664" w:leader="none"/>
        <w:tab w:val="left" w:pos="6231" w:leader="none"/>
        <w:tab w:val="left" w:pos="6797" w:leader="none"/>
        <w:tab w:val="left" w:pos="7363" w:leader="none"/>
        <w:tab w:val="left" w:pos="7930" w:leader="none"/>
        <w:tab w:val="left" w:pos="8496" w:leader="none"/>
        <w:tab w:val="left" w:pos="9063" w:leader="none"/>
      </w:tabs>
      <w:suppressLineNumbers/>
    </w:pPr>
    <w:rPr>
      <w:sz w:val="16"/>
      <w:szCs w:val="16"/>
    </w:rPr>
  </w:style>
  <w:style w:type="character" w:styleId="1208" w:customStyle="1">
    <w:name w:val="Основной текст 3 Знак"/>
    <w:link w:val="1207"/>
    <w:uiPriority w:val="99"/>
    <w:semiHidden/>
    <w:rPr>
      <w:sz w:val="16"/>
      <w:szCs w:val="16"/>
    </w:rPr>
  </w:style>
  <w:style w:type="paragraph" w:styleId="1209">
    <w:name w:val="Plain Text"/>
    <w:basedOn w:val="992"/>
    <w:link w:val="1210"/>
    <w:pPr>
      <w:jc w:val="left"/>
      <w:spacing w:after="0"/>
    </w:pPr>
    <w:rPr>
      <w:rFonts w:ascii="Courier New" w:hAnsi="Courier New" w:cs="Courier New"/>
      <w:sz w:val="20"/>
      <w:szCs w:val="20"/>
    </w:rPr>
  </w:style>
  <w:style w:type="character" w:styleId="1210" w:customStyle="1">
    <w:name w:val="Текст Знак"/>
    <w:link w:val="1209"/>
    <w:rPr>
      <w:rFonts w:ascii="Courier New" w:hAnsi="Courier New" w:cs="Courier New"/>
      <w:sz w:val="20"/>
      <w:szCs w:val="20"/>
    </w:rPr>
  </w:style>
  <w:style w:type="paragraph" w:styleId="1211" w:customStyle="1">
    <w:name w:val="ConsNormal"/>
    <w:pPr>
      <w:ind w:right="19772" w:firstLine="720"/>
      <w:widowControl w:val="off"/>
    </w:pPr>
    <w:rPr>
      <w:rFonts w:ascii="Arial" w:hAnsi="Arial" w:cs="Arial"/>
    </w:rPr>
  </w:style>
  <w:style w:type="character" w:styleId="1212" w:customStyle="1">
    <w:name w:val="Знак Знак"/>
    <w:uiPriority w:val="99"/>
    <w:semiHidden/>
    <w:rPr>
      <w:rFonts w:ascii="Arial" w:hAnsi="Arial" w:cs="Arial"/>
      <w:sz w:val="24"/>
      <w:szCs w:val="24"/>
      <w:lang w:val="ru-RU" w:eastAsia="ru-RU"/>
    </w:rPr>
  </w:style>
  <w:style w:type="paragraph" w:styleId="1213">
    <w:name w:val="Normal (Web)"/>
    <w:basedOn w:val="992"/>
    <w:uiPriority w:val="99"/>
    <w:pPr>
      <w:jc w:val="left"/>
      <w:spacing w:before="100" w:beforeAutospacing="1" w:after="100" w:afterAutospacing="1"/>
    </w:pPr>
  </w:style>
  <w:style w:type="paragraph" w:styleId="1214" w:customStyle="1">
    <w:name w:val="ConsNonformat"/>
    <w:uiPriority w:val="99"/>
    <w:semiHidden/>
    <w:pPr>
      <w:ind w:right="19772"/>
      <w:widowControl w:val="off"/>
    </w:pPr>
    <w:rPr>
      <w:rFonts w:ascii="Courier New" w:hAnsi="Courier New" w:cs="Courier New"/>
    </w:rPr>
  </w:style>
  <w:style w:type="character" w:styleId="1215" w:customStyle="1">
    <w:name w:val="Основной шрифт"/>
    <w:uiPriority w:val="99"/>
    <w:semiHidden/>
  </w:style>
  <w:style w:type="paragraph" w:styleId="1216">
    <w:name w:val="HTML Address"/>
    <w:basedOn w:val="992"/>
    <w:link w:val="1217"/>
    <w:uiPriority w:val="99"/>
    <w:rPr>
      <w:i/>
      <w:iCs/>
    </w:rPr>
  </w:style>
  <w:style w:type="character" w:styleId="1217" w:customStyle="1">
    <w:name w:val="Адрес HTML Знак"/>
    <w:link w:val="1216"/>
    <w:uiPriority w:val="99"/>
    <w:semiHidden/>
    <w:rPr>
      <w:i/>
      <w:iCs/>
      <w:sz w:val="24"/>
      <w:szCs w:val="24"/>
    </w:rPr>
  </w:style>
  <w:style w:type="paragraph" w:styleId="1218">
    <w:name w:val="envelope address"/>
    <w:basedOn w:val="992"/>
    <w:uiPriority w:val="99"/>
    <w:pPr>
      <w:ind w:left="2880"/>
      <w:framePr w:w="7920" w:h="1980" w:hSpace="180" w:wrap="auto" w:hAnchor="page" w:xAlign="center" w:yAlign="bottom" w:hRule="exact"/>
    </w:pPr>
    <w:rPr>
      <w:rFonts w:ascii="Arial" w:hAnsi="Arial" w:cs="Arial"/>
    </w:rPr>
  </w:style>
  <w:style w:type="character" w:styleId="1219">
    <w:name w:val="HTML Acronym"/>
    <w:basedOn w:val="1002"/>
    <w:uiPriority w:val="99"/>
  </w:style>
  <w:style w:type="character" w:styleId="1220">
    <w:name w:val="Emphasis"/>
    <w:uiPriority w:val="99"/>
    <w:qFormat/>
    <w:rPr>
      <w:i/>
      <w:iCs/>
    </w:rPr>
  </w:style>
  <w:style w:type="character" w:styleId="1221">
    <w:name w:val="Hyperlink"/>
    <w:uiPriority w:val="99"/>
    <w:rPr>
      <w:color w:val="0000ff"/>
      <w:u w:val="single"/>
    </w:rPr>
  </w:style>
  <w:style w:type="paragraph" w:styleId="1222">
    <w:name w:val="Note Heading"/>
    <w:basedOn w:val="992"/>
    <w:next w:val="992"/>
    <w:link w:val="1223"/>
    <w:uiPriority w:val="99"/>
  </w:style>
  <w:style w:type="character" w:styleId="1223" w:customStyle="1">
    <w:name w:val="Заголовок записки Знак"/>
    <w:link w:val="1222"/>
    <w:uiPriority w:val="99"/>
    <w:semiHidden/>
    <w:rPr>
      <w:sz w:val="24"/>
      <w:szCs w:val="24"/>
    </w:rPr>
  </w:style>
  <w:style w:type="character" w:styleId="1224">
    <w:name w:val="HTML Keyboard"/>
    <w:uiPriority w:val="99"/>
    <w:rPr>
      <w:rFonts w:ascii="Courier New" w:hAnsi="Courier New" w:cs="Courier New"/>
      <w:sz w:val="20"/>
      <w:szCs w:val="20"/>
    </w:rPr>
  </w:style>
  <w:style w:type="character" w:styleId="1225">
    <w:name w:val="HTML Code"/>
    <w:uiPriority w:val="99"/>
    <w:rPr>
      <w:rFonts w:ascii="Courier New" w:hAnsi="Courier New" w:cs="Courier New"/>
      <w:sz w:val="20"/>
      <w:szCs w:val="20"/>
    </w:rPr>
  </w:style>
  <w:style w:type="paragraph" w:styleId="1226">
    <w:name w:val="Body Text First Indent"/>
    <w:basedOn w:val="1191"/>
    <w:link w:val="1227"/>
    <w:uiPriority w:val="99"/>
    <w:pPr>
      <w:ind w:firstLine="210"/>
    </w:pPr>
  </w:style>
  <w:style w:type="character" w:styleId="1227" w:customStyle="1">
    <w:name w:val="Красная строка Знак"/>
    <w:basedOn w:val="1192"/>
    <w:link w:val="1226"/>
    <w:uiPriority w:val="99"/>
    <w:semiHidden/>
    <w:rPr>
      <w:sz w:val="24"/>
      <w:szCs w:val="24"/>
    </w:rPr>
  </w:style>
  <w:style w:type="paragraph" w:styleId="1228">
    <w:name w:val="Body Text First Indent 2"/>
    <w:basedOn w:val="1161"/>
    <w:link w:val="1229"/>
    <w:uiPriority w:val="99"/>
    <w:pPr>
      <w:ind w:left="283" w:firstLine="210"/>
      <w:spacing w:before="0" w:after="120"/>
    </w:pPr>
  </w:style>
  <w:style w:type="character" w:styleId="1229" w:customStyle="1">
    <w:name w:val="Красная строка 2 Знак"/>
    <w:basedOn w:val="1163"/>
    <w:link w:val="1228"/>
    <w:uiPriority w:val="99"/>
    <w:semiHidden/>
    <w:rPr>
      <w:sz w:val="24"/>
      <w:szCs w:val="24"/>
    </w:rPr>
  </w:style>
  <w:style w:type="character" w:styleId="1230">
    <w:name w:val="line number"/>
    <w:basedOn w:val="1002"/>
    <w:uiPriority w:val="99"/>
  </w:style>
  <w:style w:type="character" w:styleId="1231">
    <w:name w:val="HTML Sample"/>
    <w:uiPriority w:val="99"/>
    <w:rPr>
      <w:rFonts w:ascii="Courier New" w:hAnsi="Courier New" w:cs="Courier New"/>
    </w:rPr>
  </w:style>
  <w:style w:type="paragraph" w:styleId="1232">
    <w:name w:val="envelope return"/>
    <w:basedOn w:val="992"/>
    <w:uiPriority w:val="99"/>
    <w:rPr>
      <w:rFonts w:ascii="Arial" w:hAnsi="Arial" w:cs="Arial"/>
      <w:sz w:val="20"/>
      <w:szCs w:val="20"/>
    </w:rPr>
  </w:style>
  <w:style w:type="paragraph" w:styleId="1233">
    <w:name w:val="Normal Indent"/>
    <w:basedOn w:val="992"/>
    <w:uiPriority w:val="99"/>
    <w:pPr>
      <w:ind w:left="708"/>
    </w:pPr>
  </w:style>
  <w:style w:type="character" w:styleId="1234">
    <w:name w:val="HTML Definition"/>
    <w:uiPriority w:val="99"/>
    <w:rPr>
      <w:i/>
      <w:iCs/>
    </w:rPr>
  </w:style>
  <w:style w:type="character" w:styleId="1235">
    <w:name w:val="HTML Variable"/>
    <w:uiPriority w:val="99"/>
    <w:rPr>
      <w:i/>
      <w:iCs/>
    </w:rPr>
  </w:style>
  <w:style w:type="character" w:styleId="1236">
    <w:name w:val="HTML Typewriter"/>
    <w:uiPriority w:val="99"/>
    <w:rPr>
      <w:rFonts w:ascii="Courier New" w:hAnsi="Courier New" w:cs="Courier New"/>
      <w:sz w:val="20"/>
      <w:szCs w:val="20"/>
    </w:rPr>
  </w:style>
  <w:style w:type="paragraph" w:styleId="1237">
    <w:name w:val="Signature"/>
    <w:basedOn w:val="992"/>
    <w:link w:val="1238"/>
    <w:uiPriority w:val="99"/>
    <w:pPr>
      <w:ind w:left="4252"/>
    </w:pPr>
  </w:style>
  <w:style w:type="character" w:styleId="1238" w:customStyle="1">
    <w:name w:val="Подпись Знак"/>
    <w:link w:val="1237"/>
    <w:uiPriority w:val="99"/>
    <w:semiHidden/>
    <w:rPr>
      <w:sz w:val="24"/>
      <w:szCs w:val="24"/>
    </w:rPr>
  </w:style>
  <w:style w:type="paragraph" w:styleId="1239">
    <w:name w:val="Salutation"/>
    <w:basedOn w:val="992"/>
    <w:next w:val="992"/>
    <w:link w:val="1240"/>
    <w:uiPriority w:val="99"/>
  </w:style>
  <w:style w:type="character" w:styleId="1240" w:customStyle="1">
    <w:name w:val="Приветствие Знак"/>
    <w:link w:val="1239"/>
    <w:uiPriority w:val="99"/>
    <w:semiHidden/>
    <w:rPr>
      <w:sz w:val="24"/>
      <w:szCs w:val="24"/>
    </w:rPr>
  </w:style>
  <w:style w:type="paragraph" w:styleId="1241">
    <w:name w:val="List Continue"/>
    <w:basedOn w:val="992"/>
    <w:uiPriority w:val="99"/>
    <w:pPr>
      <w:ind w:left="283"/>
      <w:spacing w:after="120"/>
    </w:pPr>
  </w:style>
  <w:style w:type="paragraph" w:styleId="1242">
    <w:name w:val="List Continue 2"/>
    <w:basedOn w:val="992"/>
    <w:uiPriority w:val="99"/>
    <w:pPr>
      <w:ind w:left="566"/>
      <w:spacing w:after="120"/>
    </w:pPr>
  </w:style>
  <w:style w:type="paragraph" w:styleId="1243">
    <w:name w:val="List Continue 3"/>
    <w:basedOn w:val="992"/>
    <w:uiPriority w:val="99"/>
    <w:pPr>
      <w:ind w:left="849"/>
      <w:spacing w:after="120"/>
    </w:pPr>
  </w:style>
  <w:style w:type="paragraph" w:styleId="1244">
    <w:name w:val="List Continue 4"/>
    <w:basedOn w:val="992"/>
    <w:uiPriority w:val="99"/>
    <w:pPr>
      <w:ind w:left="1132"/>
      <w:spacing w:after="120"/>
    </w:pPr>
  </w:style>
  <w:style w:type="paragraph" w:styleId="1245">
    <w:name w:val="List Continue 5"/>
    <w:basedOn w:val="992"/>
    <w:uiPriority w:val="99"/>
    <w:pPr>
      <w:ind w:left="1415"/>
      <w:spacing w:after="120"/>
    </w:pPr>
  </w:style>
  <w:style w:type="character" w:styleId="1246">
    <w:name w:val="FollowedHyperlink"/>
    <w:uiPriority w:val="99"/>
    <w:rPr>
      <w:color w:val="800080"/>
      <w:u w:val="single"/>
    </w:rPr>
  </w:style>
  <w:style w:type="paragraph" w:styleId="1247">
    <w:name w:val="Closing"/>
    <w:basedOn w:val="992"/>
    <w:link w:val="1248"/>
    <w:uiPriority w:val="99"/>
    <w:pPr>
      <w:ind w:left="4252"/>
    </w:pPr>
  </w:style>
  <w:style w:type="character" w:styleId="1248" w:customStyle="1">
    <w:name w:val="Прощание Знак"/>
    <w:link w:val="1247"/>
    <w:uiPriority w:val="99"/>
    <w:semiHidden/>
    <w:rPr>
      <w:sz w:val="24"/>
      <w:szCs w:val="24"/>
    </w:rPr>
  </w:style>
  <w:style w:type="paragraph" w:styleId="1249">
    <w:name w:val="List"/>
    <w:basedOn w:val="992"/>
    <w:uiPriority w:val="99"/>
    <w:pPr>
      <w:ind w:left="283" w:hanging="283"/>
    </w:pPr>
  </w:style>
  <w:style w:type="paragraph" w:styleId="1250">
    <w:name w:val="List 2"/>
    <w:basedOn w:val="992"/>
    <w:uiPriority w:val="99"/>
    <w:pPr>
      <w:ind w:left="566" w:hanging="283"/>
    </w:pPr>
  </w:style>
  <w:style w:type="paragraph" w:styleId="1251">
    <w:name w:val="List 3"/>
    <w:basedOn w:val="992"/>
    <w:uiPriority w:val="99"/>
    <w:pPr>
      <w:ind w:left="849" w:hanging="283"/>
    </w:pPr>
  </w:style>
  <w:style w:type="paragraph" w:styleId="1252">
    <w:name w:val="List 4"/>
    <w:basedOn w:val="992"/>
    <w:uiPriority w:val="99"/>
    <w:pPr>
      <w:ind w:left="1132" w:hanging="283"/>
    </w:pPr>
  </w:style>
  <w:style w:type="paragraph" w:styleId="1253">
    <w:name w:val="List 5"/>
    <w:basedOn w:val="992"/>
    <w:uiPriority w:val="99"/>
    <w:pPr>
      <w:ind w:left="1415" w:hanging="283"/>
    </w:pPr>
  </w:style>
  <w:style w:type="paragraph" w:styleId="1254">
    <w:name w:val="HTML Preformatted"/>
    <w:basedOn w:val="992"/>
    <w:link w:val="1255"/>
    <w:uiPriority w:val="99"/>
    <w:rPr>
      <w:rFonts w:ascii="Courier New" w:hAnsi="Courier New" w:cs="Courier New"/>
      <w:sz w:val="20"/>
      <w:szCs w:val="20"/>
    </w:rPr>
  </w:style>
  <w:style w:type="character" w:styleId="1255" w:customStyle="1">
    <w:name w:val="Стандартный HTML Знак"/>
    <w:link w:val="1254"/>
    <w:uiPriority w:val="99"/>
    <w:semiHidden/>
    <w:rPr>
      <w:rFonts w:ascii="Courier New" w:hAnsi="Courier New" w:cs="Courier New"/>
      <w:sz w:val="20"/>
      <w:szCs w:val="20"/>
    </w:rPr>
  </w:style>
  <w:style w:type="character" w:styleId="1256">
    <w:name w:val="Strong"/>
    <w:uiPriority w:val="99"/>
    <w:qFormat/>
    <w:rPr>
      <w:b/>
      <w:bCs/>
    </w:rPr>
  </w:style>
  <w:style w:type="character" w:styleId="1257">
    <w:name w:val="HTML Cite"/>
    <w:uiPriority w:val="99"/>
    <w:rPr>
      <w:i/>
      <w:iCs/>
    </w:rPr>
  </w:style>
  <w:style w:type="paragraph" w:styleId="1258">
    <w:name w:val="Message Header"/>
    <w:basedOn w:val="992"/>
    <w:link w:val="1259"/>
    <w:uiPriority w:val="99"/>
    <w:pPr>
      <w:ind w:left="1134" w:hanging="1134"/>
      <w:shd w:val="pct20" w:color="auto" w:fill="auto"/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</w:pPr>
    <w:rPr>
      <w:rFonts w:ascii="Cambria" w:hAnsi="Cambria" w:cs="Cambria"/>
    </w:rPr>
  </w:style>
  <w:style w:type="character" w:styleId="1259" w:customStyle="1">
    <w:name w:val="Шапка Знак"/>
    <w:link w:val="1258"/>
    <w:uiPriority w:val="99"/>
    <w:semiHidden/>
    <w:rPr>
      <w:rFonts w:ascii="Cambria" w:hAnsi="Cambria" w:cs="Cambria"/>
      <w:sz w:val="24"/>
      <w:szCs w:val="24"/>
      <w:shd w:val="pct20" w:color="auto" w:fill="auto"/>
    </w:rPr>
  </w:style>
  <w:style w:type="paragraph" w:styleId="1260">
    <w:name w:val="E-mail Signature"/>
    <w:basedOn w:val="992"/>
    <w:link w:val="1261"/>
    <w:uiPriority w:val="99"/>
  </w:style>
  <w:style w:type="character" w:styleId="1261" w:customStyle="1">
    <w:name w:val="Электронная подпись Знак"/>
    <w:link w:val="1260"/>
    <w:uiPriority w:val="99"/>
    <w:semiHidden/>
    <w:rPr>
      <w:sz w:val="24"/>
      <w:szCs w:val="24"/>
    </w:rPr>
  </w:style>
  <w:style w:type="paragraph" w:styleId="1262">
    <w:name w:val="toc 4"/>
    <w:basedOn w:val="992"/>
    <w:next w:val="992"/>
    <w:uiPriority w:val="39"/>
    <w:pPr>
      <w:ind w:left="720"/>
      <w:jc w:val="left"/>
      <w:spacing w:after="0"/>
    </w:pPr>
    <w:rPr>
      <w:sz w:val="18"/>
      <w:szCs w:val="18"/>
    </w:rPr>
  </w:style>
  <w:style w:type="paragraph" w:styleId="1263">
    <w:name w:val="toc 5"/>
    <w:basedOn w:val="992"/>
    <w:next w:val="992"/>
    <w:uiPriority w:val="39"/>
    <w:pPr>
      <w:ind w:left="960"/>
      <w:jc w:val="left"/>
      <w:spacing w:after="0"/>
    </w:pPr>
    <w:rPr>
      <w:sz w:val="18"/>
      <w:szCs w:val="18"/>
    </w:rPr>
  </w:style>
  <w:style w:type="paragraph" w:styleId="1264">
    <w:name w:val="toc 6"/>
    <w:basedOn w:val="992"/>
    <w:next w:val="992"/>
    <w:uiPriority w:val="39"/>
    <w:pPr>
      <w:ind w:left="1200"/>
      <w:jc w:val="left"/>
      <w:spacing w:after="0"/>
    </w:pPr>
    <w:rPr>
      <w:sz w:val="18"/>
      <w:szCs w:val="18"/>
    </w:rPr>
  </w:style>
  <w:style w:type="paragraph" w:styleId="1265">
    <w:name w:val="toc 7"/>
    <w:basedOn w:val="992"/>
    <w:next w:val="992"/>
    <w:uiPriority w:val="39"/>
    <w:pPr>
      <w:ind w:left="1440"/>
      <w:jc w:val="left"/>
      <w:spacing w:after="0"/>
    </w:pPr>
    <w:rPr>
      <w:sz w:val="18"/>
      <w:szCs w:val="18"/>
    </w:rPr>
  </w:style>
  <w:style w:type="paragraph" w:styleId="1266">
    <w:name w:val="toc 8"/>
    <w:basedOn w:val="992"/>
    <w:next w:val="992"/>
    <w:uiPriority w:val="39"/>
    <w:pPr>
      <w:ind w:left="1680"/>
      <w:jc w:val="left"/>
      <w:spacing w:after="0"/>
    </w:pPr>
    <w:rPr>
      <w:sz w:val="18"/>
      <w:szCs w:val="18"/>
    </w:rPr>
  </w:style>
  <w:style w:type="paragraph" w:styleId="1267">
    <w:name w:val="toc 9"/>
    <w:basedOn w:val="992"/>
    <w:next w:val="992"/>
    <w:uiPriority w:val="39"/>
    <w:pPr>
      <w:ind w:left="1920"/>
      <w:jc w:val="left"/>
      <w:spacing w:after="0"/>
    </w:pPr>
    <w:rPr>
      <w:sz w:val="18"/>
      <w:szCs w:val="18"/>
    </w:rPr>
  </w:style>
  <w:style w:type="paragraph" w:styleId="1268" w:customStyle="1">
    <w:name w:val="Стиль1"/>
    <w:basedOn w:val="992"/>
    <w:pPr>
      <w:numPr>
        <w:ilvl w:val="0"/>
        <w:numId w:val="5"/>
      </w:numPr>
      <w:jc w:val="left"/>
      <w:keepLines/>
      <w:keepNext/>
      <w:widowControl w:val="off"/>
      <w:suppressLineNumbers/>
    </w:pPr>
    <w:rPr>
      <w:b/>
      <w:bCs/>
      <w:sz w:val="28"/>
      <w:szCs w:val="28"/>
    </w:rPr>
  </w:style>
  <w:style w:type="paragraph" w:styleId="1269" w:customStyle="1">
    <w:name w:val="содержание2-1"/>
    <w:basedOn w:val="995"/>
    <w:next w:val="992"/>
    <w:uiPriority w:val="99"/>
  </w:style>
  <w:style w:type="paragraph" w:styleId="1270" w:customStyle="1">
    <w:name w:val="Заголовок 2.1"/>
    <w:basedOn w:val="993"/>
    <w:uiPriority w:val="99"/>
    <w:pPr>
      <w:keepLines/>
      <w:widowControl w:val="off"/>
      <w:suppressLineNumbers/>
    </w:pPr>
    <w:rPr>
      <w:caps/>
    </w:rPr>
  </w:style>
  <w:style w:type="paragraph" w:styleId="1271" w:customStyle="1">
    <w:name w:val="Стиль2"/>
    <w:basedOn w:val="1170"/>
    <w:uiPriority w:val="99"/>
    <w:pPr>
      <w:numPr>
        <w:ilvl w:val="1"/>
        <w:numId w:val="5"/>
      </w:numPr>
      <w:keepLines/>
      <w:keepNext/>
      <w:widowControl w:val="off"/>
      <w:tabs>
        <w:tab w:val="num" w:pos="1492" w:leader="none"/>
      </w:tabs>
      <w:suppressLineNumbers/>
    </w:pPr>
    <w:rPr>
      <w:b/>
      <w:bCs/>
    </w:rPr>
  </w:style>
  <w:style w:type="paragraph" w:styleId="1272" w:customStyle="1">
    <w:name w:val="Стиль3"/>
    <w:basedOn w:val="1194"/>
    <w:uiPriority w:val="99"/>
    <w:pPr>
      <w:numPr>
        <w:ilvl w:val="2"/>
        <w:numId w:val="5"/>
      </w:numPr>
      <w:spacing w:after="0" w:line="240" w:lineRule="auto"/>
      <w:widowControl w:val="off"/>
    </w:pPr>
  </w:style>
  <w:style w:type="paragraph" w:styleId="1273" w:customStyle="1">
    <w:name w:val="содержание2-11"/>
    <w:basedOn w:val="992"/>
    <w:uiPriority w:val="99"/>
  </w:style>
  <w:style w:type="character" w:styleId="1274" w:customStyle="1">
    <w:name w:val="Знак Знак1"/>
    <w:uiPriority w:val="99"/>
    <w:rPr>
      <w:sz w:val="24"/>
      <w:szCs w:val="24"/>
      <w:lang w:val="ru-RU" w:eastAsia="ru-RU"/>
    </w:rPr>
  </w:style>
  <w:style w:type="character" w:styleId="1275" w:customStyle="1">
    <w:name w:val="Стиль3 Знак"/>
    <w:uiPriority w:val="99"/>
    <w:rPr>
      <w:sz w:val="24"/>
      <w:szCs w:val="24"/>
      <w:lang w:val="ru-RU" w:eastAsia="ru-RU"/>
    </w:rPr>
  </w:style>
  <w:style w:type="paragraph" w:styleId="1276" w:customStyle="1">
    <w:name w:val="Стиль4"/>
    <w:basedOn w:val="994"/>
    <w:next w:val="992"/>
    <w:uiPriority w:val="99"/>
    <w:pPr>
      <w:ind w:firstLine="567"/>
      <w:keepLines/>
      <w:widowControl w:val="off"/>
      <w:suppressLineNumbers/>
    </w:pPr>
  </w:style>
  <w:style w:type="paragraph" w:styleId="1277" w:customStyle="1">
    <w:name w:val="Таблица заголовок"/>
    <w:basedOn w:val="992"/>
    <w:uiPriority w:val="99"/>
    <w:pPr>
      <w:jc w:val="right"/>
      <w:spacing w:before="120" w:after="120" w:line="360" w:lineRule="auto"/>
    </w:pPr>
    <w:rPr>
      <w:b/>
      <w:bCs/>
      <w:sz w:val="28"/>
      <w:szCs w:val="28"/>
    </w:rPr>
  </w:style>
  <w:style w:type="paragraph" w:styleId="1278" w:customStyle="1">
    <w:name w:val="текст таблицы"/>
    <w:basedOn w:val="992"/>
    <w:uiPriority w:val="99"/>
    <w:pPr>
      <w:ind w:right="-102"/>
      <w:jc w:val="left"/>
      <w:spacing w:before="120" w:after="0"/>
    </w:pPr>
  </w:style>
  <w:style w:type="paragraph" w:styleId="1279" w:customStyle="1">
    <w:name w:val="Пункт Знак"/>
    <w:basedOn w:val="992"/>
    <w:uiPriority w:val="99"/>
    <w:pPr>
      <w:ind w:left="1134" w:hanging="567"/>
      <w:spacing w:after="0" w:line="360" w:lineRule="auto"/>
      <w:tabs>
        <w:tab w:val="num" w:pos="1134" w:leader="none"/>
        <w:tab w:val="left" w:pos="1701" w:leader="none"/>
      </w:tabs>
    </w:pPr>
    <w:rPr>
      <w:sz w:val="28"/>
      <w:szCs w:val="28"/>
    </w:rPr>
  </w:style>
  <w:style w:type="paragraph" w:styleId="1280" w:customStyle="1">
    <w:name w:val="a"/>
    <w:basedOn w:val="992"/>
    <w:uiPriority w:val="99"/>
    <w:pPr>
      <w:ind w:left="1134" w:hanging="567"/>
      <w:spacing w:after="0" w:line="360" w:lineRule="auto"/>
    </w:pPr>
    <w:rPr>
      <w:sz w:val="28"/>
      <w:szCs w:val="28"/>
    </w:rPr>
  </w:style>
  <w:style w:type="paragraph" w:styleId="1281" w:customStyle="1">
    <w:name w:val="Словарная статья"/>
    <w:basedOn w:val="992"/>
    <w:next w:val="992"/>
    <w:uiPriority w:val="99"/>
    <w:pPr>
      <w:ind w:right="118"/>
      <w:spacing w:after="0"/>
    </w:pPr>
    <w:rPr>
      <w:rFonts w:ascii="Arial" w:hAnsi="Arial" w:cs="Arial"/>
      <w:sz w:val="20"/>
      <w:szCs w:val="20"/>
    </w:rPr>
  </w:style>
  <w:style w:type="paragraph" w:styleId="1282" w:customStyle="1">
    <w:name w:val="Комментарий пользователя"/>
    <w:basedOn w:val="992"/>
    <w:next w:val="992"/>
    <w:uiPriority w:val="99"/>
    <w:pPr>
      <w:ind w:left="170"/>
      <w:jc w:val="left"/>
      <w:spacing w:after="0"/>
    </w:pPr>
    <w:rPr>
      <w:rFonts w:ascii="Arial" w:hAnsi="Arial" w:cs="Arial"/>
      <w:i/>
      <w:iCs/>
      <w:color w:val="000080"/>
      <w:sz w:val="20"/>
      <w:szCs w:val="20"/>
    </w:rPr>
  </w:style>
  <w:style w:type="character" w:styleId="1283" w:customStyle="1">
    <w:name w:val="Стиль3 Знак Знак"/>
    <w:uiPriority w:val="99"/>
    <w:rPr>
      <w:sz w:val="24"/>
      <w:szCs w:val="24"/>
      <w:lang w:val="ru-RU" w:eastAsia="ru-RU"/>
    </w:rPr>
  </w:style>
  <w:style w:type="paragraph" w:styleId="1284">
    <w:name w:val="Balloon Text"/>
    <w:basedOn w:val="992"/>
    <w:link w:val="1285"/>
    <w:uiPriority w:val="99"/>
    <w:semiHidden/>
    <w:rPr>
      <w:sz w:val="20"/>
      <w:szCs w:val="2"/>
    </w:rPr>
  </w:style>
  <w:style w:type="character" w:styleId="1285" w:customStyle="1">
    <w:name w:val="Текст выноски Знак"/>
    <w:link w:val="1284"/>
    <w:uiPriority w:val="99"/>
    <w:semiHidden/>
    <w:rPr>
      <w:szCs w:val="2"/>
    </w:rPr>
  </w:style>
  <w:style w:type="character" w:styleId="1286" w:customStyle="1">
    <w:name w:val="label_body_text_1"/>
    <w:uiPriority w:val="99"/>
  </w:style>
  <w:style w:type="paragraph" w:styleId="1287" w:customStyle="1">
    <w:name w:val="Заголовок 1.Document Header1"/>
    <w:basedOn w:val="992"/>
    <w:next w:val="992"/>
    <w:uiPriority w:val="99"/>
    <w:pPr>
      <w:jc w:val="center"/>
      <w:keepNext/>
      <w:spacing w:before="240"/>
      <w:outlineLvl w:val="0"/>
    </w:pPr>
    <w:rPr>
      <w:sz w:val="36"/>
      <w:szCs w:val="36"/>
    </w:rPr>
  </w:style>
  <w:style w:type="paragraph" w:styleId="1288" w:customStyle="1">
    <w:name w:val="ConsPlusNormal"/>
    <w:pPr>
      <w:ind w:firstLine="720"/>
      <w:widowControl w:val="off"/>
    </w:pPr>
    <w:rPr>
      <w:rFonts w:ascii="Arial" w:hAnsi="Arial" w:cs="Arial"/>
    </w:rPr>
  </w:style>
  <w:style w:type="character" w:styleId="1289" w:customStyle="1">
    <w:name w:val="Знак Знак11"/>
    <w:uiPriority w:val="99"/>
    <w:rPr>
      <w:sz w:val="24"/>
      <w:szCs w:val="24"/>
      <w:lang w:val="ru-RU" w:eastAsia="ru-RU"/>
    </w:rPr>
  </w:style>
  <w:style w:type="character" w:styleId="1290">
    <w:name w:val="annotation reference"/>
    <w:uiPriority w:val="99"/>
    <w:semiHidden/>
    <w:rPr>
      <w:sz w:val="16"/>
      <w:szCs w:val="16"/>
    </w:rPr>
  </w:style>
  <w:style w:type="paragraph" w:styleId="1291">
    <w:name w:val="annotation text"/>
    <w:basedOn w:val="992"/>
    <w:link w:val="1292"/>
    <w:uiPriority w:val="99"/>
    <w:rPr>
      <w:sz w:val="20"/>
      <w:szCs w:val="20"/>
    </w:rPr>
  </w:style>
  <w:style w:type="character" w:styleId="1292" w:customStyle="1">
    <w:name w:val="Текст примечания Знак"/>
    <w:link w:val="1291"/>
    <w:uiPriority w:val="99"/>
  </w:style>
  <w:style w:type="paragraph" w:styleId="1293">
    <w:name w:val="annotation subject"/>
    <w:basedOn w:val="1291"/>
    <w:next w:val="1291"/>
    <w:link w:val="1294"/>
    <w:uiPriority w:val="99"/>
    <w:semiHidden/>
    <w:rPr>
      <w:b/>
      <w:bCs/>
    </w:rPr>
  </w:style>
  <w:style w:type="character" w:styleId="1294" w:customStyle="1">
    <w:name w:val="Тема примечания Знак"/>
    <w:link w:val="1293"/>
    <w:uiPriority w:val="99"/>
    <w:semiHidden/>
    <w:rPr>
      <w:b/>
      <w:bCs/>
      <w:sz w:val="20"/>
      <w:szCs w:val="20"/>
    </w:rPr>
  </w:style>
  <w:style w:type="paragraph" w:styleId="1295" w:customStyle="1">
    <w:name w:val="20"/>
    <w:basedOn w:val="992"/>
    <w:uiPriority w:val="99"/>
    <w:pPr>
      <w:ind w:left="104" w:right="104"/>
      <w:jc w:val="left"/>
      <w:spacing w:before="104" w:after="104"/>
    </w:pPr>
  </w:style>
  <w:style w:type="character" w:styleId="1296" w:customStyle="1">
    <w:name w:val="Заголовок 1 Знак"/>
    <w:rPr>
      <w:b/>
      <w:bCs/>
      <w:sz w:val="36"/>
      <w:szCs w:val="36"/>
      <w:lang w:val="ru-RU" w:eastAsia="ru-RU"/>
    </w:rPr>
  </w:style>
  <w:style w:type="paragraph" w:styleId="1297" w:customStyle="1">
    <w:name w:val="Пункт"/>
    <w:basedOn w:val="992"/>
    <w:link w:val="1324"/>
    <w:pPr>
      <w:ind w:left="1404" w:hanging="504"/>
      <w:spacing w:after="0"/>
      <w:tabs>
        <w:tab w:val="num" w:pos="1980" w:leader="none"/>
      </w:tabs>
    </w:pPr>
  </w:style>
  <w:style w:type="paragraph" w:styleId="1298" w:customStyle="1">
    <w:name w:val="Подпункт"/>
    <w:basedOn w:val="1297"/>
    <w:pPr>
      <w:ind w:left="1728" w:hanging="648"/>
      <w:tabs>
        <w:tab w:val="clear" w:pos="1980" w:leader="none"/>
        <w:tab w:val="num" w:pos="2520" w:leader="none"/>
      </w:tabs>
    </w:pPr>
  </w:style>
  <w:style w:type="paragraph" w:styleId="1299">
    <w:name w:val="Document Map"/>
    <w:basedOn w:val="992"/>
    <w:link w:val="1300"/>
    <w:uiPriority w:val="99"/>
    <w:semiHidden/>
    <w:pPr>
      <w:shd w:val="clear" w:color="auto" w:fill="000080"/>
    </w:pPr>
    <w:rPr>
      <w:sz w:val="2"/>
      <w:szCs w:val="2"/>
    </w:rPr>
  </w:style>
  <w:style w:type="character" w:styleId="1300" w:customStyle="1">
    <w:name w:val="Схема документа Знак"/>
    <w:link w:val="1299"/>
    <w:uiPriority w:val="99"/>
    <w:semiHidden/>
    <w:rPr>
      <w:sz w:val="2"/>
      <w:szCs w:val="2"/>
    </w:rPr>
  </w:style>
  <w:style w:type="paragraph" w:styleId="1301" w:customStyle="1">
    <w:name w:val="Таблица шапка"/>
    <w:basedOn w:val="992"/>
    <w:pPr>
      <w:ind w:left="57" w:right="57"/>
      <w:jc w:val="left"/>
      <w:keepNext/>
      <w:spacing w:before="40" w:after="40"/>
    </w:pPr>
    <w:rPr>
      <w:sz w:val="18"/>
      <w:szCs w:val="18"/>
    </w:rPr>
  </w:style>
  <w:style w:type="paragraph" w:styleId="1302" w:customStyle="1">
    <w:name w:val="Таблица текст"/>
    <w:basedOn w:val="992"/>
    <w:pPr>
      <w:ind w:left="57" w:right="57"/>
      <w:jc w:val="left"/>
      <w:spacing w:before="40" w:after="40"/>
    </w:pPr>
    <w:rPr>
      <w:sz w:val="22"/>
      <w:szCs w:val="22"/>
    </w:rPr>
  </w:style>
  <w:style w:type="paragraph" w:styleId="1303" w:customStyle="1">
    <w:name w:val="пункт"/>
    <w:basedOn w:val="992"/>
    <w:uiPriority w:val="99"/>
    <w:pPr>
      <w:numPr>
        <w:ilvl w:val="2"/>
        <w:numId w:val="8"/>
      </w:numPr>
      <w:jc w:val="left"/>
      <w:spacing w:before="60"/>
    </w:pPr>
  </w:style>
  <w:style w:type="character" w:styleId="1304" w:customStyle="1">
    <w:name w:val="Гипертекстовая ссылка"/>
    <w:uiPriority w:val="99"/>
    <w:rPr>
      <w:b/>
      <w:bCs/>
      <w:color w:val="008000"/>
      <w:sz w:val="20"/>
      <w:szCs w:val="20"/>
      <w:u w:val="single"/>
    </w:rPr>
  </w:style>
  <w:style w:type="paragraph" w:styleId="1305">
    <w:name w:val="index 1"/>
    <w:basedOn w:val="992"/>
    <w:next w:val="992"/>
    <w:uiPriority w:val="99"/>
    <w:semiHidden/>
    <w:pPr>
      <w:ind w:left="240" w:hanging="240"/>
    </w:pPr>
  </w:style>
  <w:style w:type="paragraph" w:styleId="1306" w:customStyle="1">
    <w:name w:val="Обычный1"/>
    <w:uiPriority w:val="99"/>
    <w:rPr>
      <w:sz w:val="24"/>
      <w:szCs w:val="24"/>
    </w:rPr>
  </w:style>
  <w:style w:type="paragraph" w:styleId="1307" w:customStyle="1">
    <w:name w:val="ConsPlusNonformat"/>
    <w:uiPriority w:val="99"/>
    <w:pPr>
      <w:widowControl w:val="off"/>
    </w:pPr>
    <w:rPr>
      <w:rFonts w:ascii="Courier New" w:hAnsi="Courier New" w:cs="Courier New"/>
    </w:rPr>
  </w:style>
  <w:style w:type="paragraph" w:styleId="1308">
    <w:name w:val="No Spacing"/>
    <w:uiPriority w:val="1"/>
    <w:qFormat/>
    <w:rPr>
      <w:sz w:val="24"/>
      <w:szCs w:val="24"/>
    </w:rPr>
  </w:style>
  <w:style w:type="paragraph" w:styleId="1309">
    <w:name w:val="endnote text"/>
    <w:basedOn w:val="992"/>
    <w:link w:val="1310"/>
    <w:uiPriority w:val="99"/>
    <w:semiHidden/>
    <w:rPr>
      <w:sz w:val="20"/>
      <w:szCs w:val="20"/>
    </w:rPr>
  </w:style>
  <w:style w:type="character" w:styleId="1310" w:customStyle="1">
    <w:name w:val="Текст концевой сноски Знак"/>
    <w:basedOn w:val="1002"/>
    <w:link w:val="1309"/>
    <w:uiPriority w:val="99"/>
  </w:style>
  <w:style w:type="character" w:styleId="1311">
    <w:name w:val="endnote reference"/>
    <w:uiPriority w:val="99"/>
    <w:semiHidden/>
    <w:rPr>
      <w:vertAlign w:val="superscript"/>
    </w:rPr>
  </w:style>
  <w:style w:type="paragraph" w:styleId="1312" w:customStyle="1">
    <w:name w:val="Основной текст с отступом11"/>
    <w:basedOn w:val="992"/>
    <w:uiPriority w:val="99"/>
    <w:pPr>
      <w:ind w:firstLine="851"/>
      <w:spacing w:before="60" w:after="0"/>
    </w:pPr>
  </w:style>
  <w:style w:type="character" w:styleId="1313" w:customStyle="1">
    <w:name w:val="Font Style30"/>
    <w:uiPriority w:val="99"/>
    <w:rPr>
      <w:rFonts w:ascii="Times New Roman" w:hAnsi="Times New Roman" w:cs="Times New Roman"/>
      <w:sz w:val="18"/>
      <w:szCs w:val="18"/>
    </w:rPr>
  </w:style>
  <w:style w:type="paragraph" w:styleId="1314">
    <w:name w:val="List Paragraph"/>
    <w:basedOn w:val="992"/>
    <w:link w:val="1331"/>
    <w:uiPriority w:val="34"/>
    <w:qFormat/>
    <w:pPr>
      <w:ind w:left="720"/>
      <w:jc w:val="left"/>
      <w:spacing w:after="0"/>
    </w:pPr>
  </w:style>
  <w:style w:type="character" w:styleId="1315">
    <w:name w:val="Placeholder Text"/>
    <w:basedOn w:val="1002"/>
    <w:uiPriority w:val="99"/>
    <w:semiHidden/>
    <w:rPr>
      <w:color w:val="808080"/>
    </w:rPr>
  </w:style>
  <w:style w:type="character" w:styleId="1316" w:customStyle="1">
    <w:name w:val="f"/>
    <w:basedOn w:val="1002"/>
  </w:style>
  <w:style w:type="character" w:styleId="1317" w:customStyle="1">
    <w:name w:val="r"/>
    <w:basedOn w:val="1002"/>
  </w:style>
  <w:style w:type="paragraph" w:styleId="1318">
    <w:name w:val="Body Text 2"/>
    <w:basedOn w:val="992"/>
    <w:link w:val="1319"/>
    <w:pPr>
      <w:spacing w:after="120" w:line="480" w:lineRule="auto"/>
    </w:pPr>
  </w:style>
  <w:style w:type="character" w:styleId="1319" w:customStyle="1">
    <w:name w:val="Основной текст 2 Знак"/>
    <w:basedOn w:val="1002"/>
    <w:link w:val="1318"/>
    <w:rPr>
      <w:sz w:val="24"/>
      <w:szCs w:val="24"/>
    </w:rPr>
  </w:style>
  <w:style w:type="table" w:styleId="1320">
    <w:name w:val="Table Grid"/>
    <w:basedOn w:val="1003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321" w:customStyle="1">
    <w:name w:val="Iniiaiie oaeno"/>
    <w:basedOn w:val="992"/>
    <w:uiPriority w:val="99"/>
    <w:pPr>
      <w:jc w:val="center"/>
      <w:spacing w:after="0"/>
    </w:pPr>
    <w:rPr>
      <w:rFonts w:ascii="Arial" w:hAnsi="Arial" w:cs="Arial"/>
    </w:rPr>
  </w:style>
  <w:style w:type="paragraph" w:styleId="1322" w:customStyle="1">
    <w:name w:val="Абзац списка1"/>
    <w:basedOn w:val="992"/>
    <w:pPr>
      <w:contextualSpacing/>
      <w:ind w:left="720"/>
      <w:jc w:val="left"/>
      <w:spacing w:after="0"/>
    </w:pPr>
    <w:rPr>
      <w:rFonts w:ascii="Cambria" w:hAnsi="Cambria" w:eastAsia="MS Mincho"/>
    </w:rPr>
  </w:style>
  <w:style w:type="paragraph" w:styleId="1323" w:customStyle="1">
    <w:name w:val="Таблицы (моноширинный)"/>
    <w:basedOn w:val="992"/>
    <w:next w:val="992"/>
    <w:uiPriority w:val="99"/>
    <w:pPr>
      <w:jc w:val="left"/>
      <w:spacing w:after="0"/>
    </w:pPr>
    <w:rPr>
      <w:rFonts w:ascii="Courier New" w:hAnsi="Courier New" w:cs="Courier New" w:eastAsiaTheme="minorHAnsi"/>
      <w:lang w:eastAsia="en-US"/>
    </w:rPr>
  </w:style>
  <w:style w:type="character" w:styleId="1324" w:customStyle="1">
    <w:name w:val="Пункт Знак1"/>
    <w:link w:val="1297"/>
    <w:rPr>
      <w:sz w:val="24"/>
      <w:szCs w:val="24"/>
    </w:rPr>
  </w:style>
  <w:style w:type="paragraph" w:styleId="1325" w:customStyle="1">
    <w:name w:val="Подподпункт"/>
    <w:basedOn w:val="1298"/>
    <w:pPr>
      <w:ind w:left="567" w:hanging="567"/>
      <w:spacing w:line="360" w:lineRule="auto"/>
      <w:tabs>
        <w:tab w:val="num" w:pos="360" w:leader="none"/>
        <w:tab w:val="clear" w:pos="2520" w:leader="none"/>
      </w:tabs>
    </w:pPr>
    <w:rPr>
      <w:sz w:val="28"/>
      <w:szCs w:val="20"/>
    </w:rPr>
  </w:style>
  <w:style w:type="paragraph" w:styleId="1326" w:customStyle="1">
    <w:name w:val="Пункт-3"/>
    <w:basedOn w:val="992"/>
    <w:link w:val="1327"/>
    <w:pPr>
      <w:spacing w:after="0"/>
      <w:tabs>
        <w:tab w:val="num" w:pos="1418" w:leader="none"/>
      </w:tabs>
    </w:pPr>
    <w:rPr>
      <w:sz w:val="28"/>
      <w:szCs w:val="20"/>
    </w:rPr>
  </w:style>
  <w:style w:type="character" w:styleId="1327" w:customStyle="1">
    <w:name w:val="Пункт-3 Знак"/>
    <w:link w:val="1326"/>
    <w:rPr>
      <w:sz w:val="28"/>
    </w:rPr>
  </w:style>
  <w:style w:type="character" w:styleId="1328" w:customStyle="1">
    <w:name w:val="Основной текст (3)_"/>
    <w:basedOn w:val="1002"/>
    <w:link w:val="1329"/>
    <w:rPr>
      <w:b/>
      <w:bCs/>
      <w:shd w:val="clear" w:color="auto" w:fill="ffffff"/>
    </w:rPr>
  </w:style>
  <w:style w:type="paragraph" w:styleId="1329" w:customStyle="1">
    <w:name w:val="Основной текст (3)"/>
    <w:basedOn w:val="992"/>
    <w:link w:val="1328"/>
    <w:pPr>
      <w:ind w:firstLine="709"/>
      <w:jc w:val="center"/>
      <w:spacing w:after="0" w:line="274" w:lineRule="exact"/>
      <w:shd w:val="clear" w:color="auto" w:fill="ffffff"/>
      <w:widowControl w:val="off"/>
    </w:pPr>
    <w:rPr>
      <w:b/>
      <w:bCs/>
      <w:sz w:val="20"/>
      <w:szCs w:val="20"/>
    </w:rPr>
  </w:style>
  <w:style w:type="paragraph" w:styleId="1330" w:customStyle="1">
    <w:name w:val="Default"/>
    <w:rPr>
      <w:color w:val="000000"/>
      <w:sz w:val="24"/>
      <w:szCs w:val="24"/>
      <w:lang w:eastAsia="en-US"/>
    </w:rPr>
  </w:style>
  <w:style w:type="character" w:styleId="1331" w:customStyle="1">
    <w:name w:val="Абзац списка Знак"/>
    <w:basedOn w:val="1002"/>
    <w:link w:val="1314"/>
    <w:uiPriority w:val="34"/>
    <w:qFormat/>
    <w:rPr>
      <w:sz w:val="24"/>
      <w:szCs w:val="24"/>
    </w:rPr>
  </w:style>
  <w:style w:type="paragraph" w:styleId="1332" w:customStyle="1">
    <w:name w:val="Пункт-4"/>
    <w:basedOn w:val="992"/>
    <w:pPr>
      <w:ind w:left="643" w:hanging="360"/>
      <w:spacing w:after="0"/>
      <w:tabs>
        <w:tab w:val="num" w:pos="643" w:leader="none"/>
      </w:tabs>
    </w:pPr>
    <w:rPr>
      <w:sz w:val="28"/>
      <w:szCs w:val="20"/>
    </w:rPr>
  </w:style>
  <w:style w:type="character" w:styleId="1333" w:customStyle="1">
    <w:name w:val="комментарий"/>
    <w:uiPriority w:val="99"/>
    <w:rPr>
      <w:i/>
      <w:u w:val="none"/>
      <w:shd w:val="clear" w:color="auto" w:fill="ffff99"/>
    </w:rPr>
  </w:style>
  <w:style w:type="paragraph" w:styleId="1334">
    <w:name w:val="Revision"/>
    <w:hidden/>
    <w:uiPriority w:val="99"/>
    <w:semiHidden/>
    <w:rPr>
      <w:sz w:val="24"/>
      <w:szCs w:val="24"/>
    </w:rPr>
  </w:style>
  <w:style w:type="paragraph" w:styleId="1335" w:customStyle="1">
    <w:name w:val="Ариал"/>
    <w:basedOn w:val="992"/>
    <w:link w:val="1336"/>
    <w:pPr>
      <w:ind w:firstLine="851"/>
      <w:spacing w:before="120" w:after="120" w:line="360" w:lineRule="auto"/>
    </w:pPr>
    <w:rPr>
      <w:rFonts w:ascii="Arial" w:hAnsi="Arial"/>
      <w:szCs w:val="20"/>
    </w:rPr>
  </w:style>
  <w:style w:type="character" w:styleId="1336" w:customStyle="1">
    <w:name w:val="Ариал Знак1"/>
    <w:link w:val="1335"/>
    <w:rPr>
      <w:rFonts w:ascii="Arial" w:hAnsi="Arial"/>
      <w:sz w:val="24"/>
    </w:rPr>
  </w:style>
  <w:style w:type="paragraph" w:styleId="1337" w:customStyle="1">
    <w:name w:val="Цитата1"/>
    <w:basedOn w:val="992"/>
    <w:uiPriority w:val="99"/>
    <w:pPr>
      <w:ind w:left="34" w:right="32" w:firstLine="595"/>
      <w:spacing w:after="0" w:line="360" w:lineRule="auto"/>
      <w:shd w:val="clear" w:color="auto" w:fill="ffffff"/>
    </w:pPr>
    <w:rPr>
      <w:rFonts w:ascii="Arial" w:hAnsi="Arial"/>
      <w:color w:val="000000"/>
      <w:sz w:val="22"/>
      <w:szCs w:val="20"/>
    </w:rPr>
  </w:style>
  <w:style w:type="paragraph" w:styleId="1338" w:customStyle="1">
    <w:name w:val="Заголовок_1"/>
    <w:basedOn w:val="992"/>
    <w:uiPriority w:val="99"/>
    <w:pPr>
      <w:numPr>
        <w:ilvl w:val="0"/>
        <w:numId w:val="12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1339" w:customStyle="1">
    <w:name w:val="Пункт_3"/>
    <w:basedOn w:val="992"/>
    <w:uiPriority w:val="99"/>
    <w:pPr>
      <w:numPr>
        <w:ilvl w:val="2"/>
        <w:numId w:val="12"/>
      </w:numPr>
      <w:spacing w:after="0"/>
    </w:pPr>
    <w:rPr>
      <w:sz w:val="28"/>
      <w:szCs w:val="28"/>
    </w:rPr>
  </w:style>
  <w:style w:type="paragraph" w:styleId="1340" w:customStyle="1">
    <w:name w:val="Пункт_2"/>
    <w:basedOn w:val="992"/>
    <w:uiPriority w:val="99"/>
    <w:pPr>
      <w:numPr>
        <w:ilvl w:val="1"/>
        <w:numId w:val="12"/>
      </w:numPr>
      <w:spacing w:after="0"/>
    </w:pPr>
    <w:rPr>
      <w:sz w:val="28"/>
      <w:szCs w:val="20"/>
    </w:rPr>
  </w:style>
  <w:style w:type="paragraph" w:styleId="1341" w:customStyle="1">
    <w:name w:val="Пункт_5"/>
    <w:basedOn w:val="1339"/>
    <w:uiPriority w:val="99"/>
    <w:pPr>
      <w:numPr>
        <w:ilvl w:val="4"/>
      </w:numPr>
    </w:pPr>
  </w:style>
  <w:style w:type="paragraph" w:styleId="1342">
    <w:name w:val="Caption"/>
    <w:basedOn w:val="992"/>
    <w:next w:val="992"/>
    <w:uiPriority w:val="35"/>
    <w:unhideWhenUsed/>
    <w:qFormat/>
    <w:pPr>
      <w:jc w:val="left"/>
      <w:spacing w:after="200"/>
    </w:pPr>
    <w:rPr>
      <w:rFonts w:asciiTheme="minorHAnsi" w:hAnsiTheme="minorHAnsi" w:eastAsia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1343" w:customStyle="1">
    <w:name w:val="Times 12"/>
    <w:basedOn w:val="992"/>
    <w:pPr>
      <w:ind w:firstLine="567"/>
      <w:spacing w:after="0"/>
    </w:pPr>
    <w:rPr>
      <w:bCs/>
      <w:szCs w:val="22"/>
    </w:rPr>
  </w:style>
  <w:style w:type="paragraph" w:styleId="1344" w:customStyle="1">
    <w:name w:val="буквы"/>
    <w:basedOn w:val="992"/>
    <w:uiPriority w:val="99"/>
    <w:pPr>
      <w:numPr>
        <w:ilvl w:val="0"/>
        <w:numId w:val="21"/>
      </w:numPr>
      <w:ind w:left="1080"/>
      <w:spacing w:after="0" w:line="360" w:lineRule="auto"/>
      <w:tabs>
        <w:tab w:val="clear" w:pos="360" w:leader="none"/>
        <w:tab w:val="num" w:pos="564" w:leader="none"/>
        <w:tab w:val="num" w:pos="1080" w:leader="none"/>
      </w:tabs>
    </w:pPr>
    <w:rPr>
      <w:sz w:val="28"/>
      <w:szCs w:val="20"/>
    </w:rPr>
  </w:style>
  <w:style w:type="paragraph" w:styleId="1345" w:customStyle="1">
    <w:name w:val="МРСК_нумерованный_список"/>
    <w:basedOn w:val="1169"/>
    <w:qFormat/>
    <w:pPr>
      <w:numPr>
        <w:ilvl w:val="0"/>
        <w:numId w:val="22"/>
      </w:numPr>
      <w:ind w:left="786" w:hanging="360"/>
      <w:keepNext/>
      <w:spacing w:after="0" w:line="300" w:lineRule="auto"/>
      <w:tabs>
        <w:tab w:val="num" w:pos="360" w:leader="none"/>
      </w:tabs>
    </w:pPr>
  </w:style>
  <w:style w:type="character" w:styleId="1346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347" w:customStyle="1">
    <w:name w:val="Пункт б/н"/>
    <w:basedOn w:val="992"/>
    <w:pPr>
      <w:ind w:firstLine="567"/>
      <w:spacing w:after="0" w:line="360" w:lineRule="auto"/>
      <w:tabs>
        <w:tab w:val="left" w:pos="1134" w:leader="none"/>
      </w:tabs>
    </w:pPr>
    <w:rPr>
      <w:bCs/>
      <w:sz w:val="22"/>
      <w:szCs w:val="22"/>
    </w:rPr>
  </w:style>
  <w:style w:type="paragraph" w:styleId="1348" w:customStyle="1">
    <w:name w:val="МРСК_таблица_текст"/>
    <w:pPr>
      <w:ind w:hanging="11"/>
      <w:keepNext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</w:style>
  <w:style w:type="paragraph" w:styleId="1349" w:customStyle="1">
    <w:name w:val="МРСК_шрифт_абзаца"/>
    <w:link w:val="1062"/>
    <w:pPr>
      <w:contextualSpacing/>
      <w:ind w:firstLine="709"/>
      <w:jc w:val="both"/>
      <w:keepLines/>
      <w:keepNext/>
      <w:spacing w:before="120" w:after="120" w:line="30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/>
    </w:pPr>
    <w:rPr>
      <w:sz w:val="24"/>
      <w:szCs w:val="24"/>
    </w:rPr>
  </w:style>
  <w:style w:type="character" w:styleId="1350" w:customStyle="1">
    <w:name w:val="Нет"/>
  </w:style>
  <w:style w:type="character" w:styleId="1351" w:customStyle="1">
    <w:name w:val="Hyperlink.0"/>
    <w:basedOn w:val="1350"/>
  </w:style>
  <w:style w:type="paragraph" w:styleId="1352" w:customStyle="1">
    <w:name w:val="_Маркер (номер) - с заголовком"/>
    <w:pPr>
      <w:spacing w:before="240" w:after="60" w:line="36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b/>
      <w:bCs/>
      <w:sz w:val="24"/>
    </w:rPr>
  </w:style>
  <w:style w:type="paragraph" w:styleId="1353" w:customStyle="1">
    <w:name w:val="FTN_txt"/>
    <w:pPr>
      <w:numPr>
        <w:ilvl w:val="1"/>
      </w:numPr>
      <w:ind w:left="1986" w:hanging="568"/>
      <w:jc w:val="both"/>
      <w:spacing w:line="288" w:lineRule="auto"/>
      <w:widowControl w:val="off"/>
      <w:tabs>
        <w:tab w:val="left" w:pos="1080" w:leader="none"/>
        <w:tab w:val="num" w:pos="1986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Arial Unicode MS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customXml" Target="../customXml/item1.xml" /><Relationship Id="rId13" Type="http://schemas.openxmlformats.org/officeDocument/2006/relationships/hyperlink" Target="https://www.roseltorg.ru/" TargetMode="External"/><Relationship Id="rId14" Type="http://schemas.openxmlformats.org/officeDocument/2006/relationships/hyperlink" Target="http://www.cbr.ru/credit/" TargetMode="External"/><Relationship Id="rId15" Type="http://schemas.openxmlformats.org/officeDocument/2006/relationships/hyperlink" Target="http://www.cbr.ru/credit/" TargetMode="External"/><Relationship Id="rId16" Type="http://schemas.openxmlformats.org/officeDocument/2006/relationships/hyperlink" Target="http://www.zakupki.gov.ru" TargetMode="External"/><Relationship Id="rId17" Type="http://schemas.openxmlformats.org/officeDocument/2006/relationships/hyperlink" Target="https://www.mrsk-sib.ru/index.php?option=com_content&amp;view=category&amp;layout=blog&amp;id=2863&amp;Itemid=4101&amp;lang=ru40" TargetMode="External"/><Relationship Id="rId18" Type="http://schemas.openxmlformats.org/officeDocument/2006/relationships/hyperlink" Target="consultantplus://offline/ref=B7E04B8F5BC345C22463EADCAE81D93CF0C11310A0643D58FEE589F49Ff2C9L" TargetMode="External"/><Relationship Id="rId19" Type="http://schemas.openxmlformats.org/officeDocument/2006/relationships/hyperlink" Target="consultantplus://offline/ref=B7E04B8F5BC345C22463EADCAE81D93CF0C11310A0643D58FEE589F49Ff2C9L" TargetMode="External"/><Relationship Id="rId20" Type="http://schemas.openxmlformats.org/officeDocument/2006/relationships/hyperlink" Target="consultantplus://offline/ref=B7E04B8F5BC345C22463EADCAE81D93CF4CA1215A36F6052F6BC85F6f9C8L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Relationship Id="rId1" Type="http://schemas.openxmlformats.org/officeDocument/2006/relationships/hyperlink" Target="http://www.asv.org.ru/guide/bank/" TargetMode="External"/><Relationship Id="rId2" Type="http://schemas.openxmlformats.org/officeDocument/2006/relationships/hyperlink" Target="http://www.cbr.ru/credit/" TargetMode="External"/><Relationship Id="rId3" Type="http://schemas.openxmlformats.org/officeDocument/2006/relationships/hyperlink" Target="http://www.asv.org.ru/guide/bank/" TargetMode="External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7F352A-9BB7-40B1-BD05-B2D9AF61D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Институт госзакупок РАГС</Company>
  <DocSecurity>0</DocSecurity>
  <HyperlinksChanged>false</HyperlinksChanged>
  <LinksUpToDate>false</LinksUpToDate>
  <Manager>Храмкин А.А.</Manager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revision>180</cp:revision>
  <dcterms:created xsi:type="dcterms:W3CDTF">2023-02-16T04:56:00Z</dcterms:created>
  <dcterms:modified xsi:type="dcterms:W3CDTF">2025-07-23T03:21:19Z</dcterms:modified>
</cp:coreProperties>
</file>